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8B1" w:rsidRPr="004308B1" w:rsidRDefault="004308B1" w:rsidP="0028121C">
      <w:pPr>
        <w:spacing w:after="360"/>
        <w:rPr>
          <w:sz w:val="28"/>
        </w:rPr>
      </w:pPr>
      <w:r>
        <w:rPr>
          <w:sz w:val="28"/>
        </w:rPr>
        <w:t>TEMA 1: ELECCIÓN EN CONDICIONES DE NO CERTEZA</w:t>
      </w:r>
    </w:p>
    <w:p w:rsidR="004308B1" w:rsidRDefault="00043B12" w:rsidP="00043B12">
      <w:pPr>
        <w:tabs>
          <w:tab w:val="left" w:pos="4253"/>
        </w:tabs>
        <w:spacing w:after="0"/>
      </w:pPr>
      <w:r>
        <w:t>Lotería:</w:t>
      </w:r>
      <w:r>
        <w:tab/>
        <w:t>Composición de loterías:</w:t>
      </w:r>
    </w:p>
    <w:p w:rsidR="004308B1" w:rsidRDefault="004308B1" w:rsidP="00043B12">
      <w:pPr>
        <w:tabs>
          <w:tab w:val="left" w:pos="4253"/>
        </w:tabs>
      </w:pPr>
      <w:r w:rsidRPr="004308B1">
        <w:rPr>
          <w:position w:val="-14"/>
        </w:rPr>
        <w:object w:dxaOrig="2659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.75pt;height:20.05pt" o:ole="">
            <v:imagedata r:id="rId9" o:title=""/>
          </v:shape>
          <o:OLEObject Type="Embed" ProgID="Equation.DSMT4" ShapeID="_x0000_i1025" DrawAspect="Content" ObjectID="_1556820722" r:id="rId10"/>
        </w:object>
      </w:r>
      <w:r w:rsidR="00043B12">
        <w:tab/>
      </w:r>
      <w:r w:rsidR="00043B12" w:rsidRPr="004308B1">
        <w:rPr>
          <w:position w:val="-14"/>
        </w:rPr>
        <w:object w:dxaOrig="1980" w:dyaOrig="400">
          <v:shape id="_x0000_i1026" type="#_x0000_t75" style="width:98.9pt;height:20.05pt" o:ole="">
            <v:imagedata r:id="rId11" o:title=""/>
          </v:shape>
          <o:OLEObject Type="Embed" ProgID="Equation.DSMT4" ShapeID="_x0000_i1026" DrawAspect="Content" ObjectID="_1556820723" r:id="rId12"/>
        </w:object>
      </w:r>
    </w:p>
    <w:p w:rsidR="00396D48" w:rsidRDefault="00396D48" w:rsidP="00396D48">
      <w:pPr>
        <w:tabs>
          <w:tab w:val="left" w:pos="4253"/>
        </w:tabs>
        <w:spacing w:after="0"/>
      </w:pPr>
      <w:r>
        <w:t>Valor esperado (m discreta):</w:t>
      </w:r>
      <w:r>
        <w:tab/>
        <w:t>Valor esperado (m continua):</w:t>
      </w:r>
    </w:p>
    <w:p w:rsidR="00396D48" w:rsidRDefault="00396D48" w:rsidP="00396D48">
      <w:pPr>
        <w:tabs>
          <w:tab w:val="left" w:pos="4253"/>
        </w:tabs>
      </w:pPr>
      <w:r w:rsidRPr="004308B1">
        <w:rPr>
          <w:position w:val="-28"/>
        </w:rPr>
        <w:object w:dxaOrig="1560" w:dyaOrig="680">
          <v:shape id="_x0000_i1027" type="#_x0000_t75" style="width:78.25pt;height:33.8pt" o:ole="">
            <v:imagedata r:id="rId13" o:title=""/>
          </v:shape>
          <o:OLEObject Type="Embed" ProgID="Equation.DSMT4" ShapeID="_x0000_i1027" DrawAspect="Content" ObjectID="_1556820724" r:id="rId14"/>
        </w:object>
      </w:r>
      <w:r>
        <w:tab/>
      </w:r>
      <w:r w:rsidRPr="004308B1">
        <w:rPr>
          <w:position w:val="-18"/>
        </w:rPr>
        <w:object w:dxaOrig="2360" w:dyaOrig="460">
          <v:shape id="_x0000_i1028" type="#_x0000_t75" style="width:117.7pt;height:23.15pt" o:ole="">
            <v:imagedata r:id="rId15" o:title=""/>
          </v:shape>
          <o:OLEObject Type="Embed" ProgID="Equation.DSMT4" ShapeID="_x0000_i1028" DrawAspect="Content" ObjectID="_1556820725" r:id="rId16"/>
        </w:object>
      </w:r>
    </w:p>
    <w:p w:rsidR="00396D48" w:rsidRDefault="00396D48" w:rsidP="00396D48">
      <w:pPr>
        <w:tabs>
          <w:tab w:val="left" w:pos="4253"/>
        </w:tabs>
        <w:spacing w:after="0"/>
      </w:pPr>
      <w:r>
        <w:t>Utilidad esperada (m discreta):</w:t>
      </w:r>
      <w:r>
        <w:tab/>
        <w:t>Utilidad esperada (m continua):</w:t>
      </w:r>
    </w:p>
    <w:p w:rsidR="00396D48" w:rsidRDefault="00396D48" w:rsidP="00396D48">
      <w:pPr>
        <w:tabs>
          <w:tab w:val="left" w:pos="4253"/>
        </w:tabs>
      </w:pPr>
      <w:r w:rsidRPr="004308B1">
        <w:rPr>
          <w:position w:val="-28"/>
        </w:rPr>
        <w:object w:dxaOrig="2340" w:dyaOrig="680">
          <v:shape id="_x0000_i1029" type="#_x0000_t75" style="width:117.1pt;height:33.8pt" o:ole="">
            <v:imagedata r:id="rId17" o:title=""/>
          </v:shape>
          <o:OLEObject Type="Embed" ProgID="Equation.DSMT4" ShapeID="_x0000_i1029" DrawAspect="Content" ObjectID="_1556820726" r:id="rId18"/>
        </w:object>
      </w:r>
      <w:r>
        <w:tab/>
      </w:r>
      <w:r w:rsidRPr="004308B1">
        <w:rPr>
          <w:position w:val="-18"/>
        </w:rPr>
        <w:object w:dxaOrig="3120" w:dyaOrig="460">
          <v:shape id="_x0000_i1030" type="#_x0000_t75" style="width:155.9pt;height:23.15pt" o:ole="">
            <v:imagedata r:id="rId19" o:title=""/>
          </v:shape>
          <o:OLEObject Type="Embed" ProgID="Equation.DSMT4" ShapeID="_x0000_i1030" DrawAspect="Content" ObjectID="_1556820727" r:id="rId20"/>
        </w:object>
      </w:r>
    </w:p>
    <w:p w:rsidR="00396D48" w:rsidRDefault="00396D48" w:rsidP="006B565F">
      <w:pPr>
        <w:tabs>
          <w:tab w:val="left" w:pos="4253"/>
        </w:tabs>
        <w:spacing w:after="0"/>
      </w:pPr>
      <w:r>
        <w:t>Utilidad del valor esperado:</w:t>
      </w:r>
      <w:r w:rsidR="006B565F">
        <w:tab/>
        <w:t>Equivalente cierto:</w:t>
      </w:r>
    </w:p>
    <w:p w:rsidR="00E751DD" w:rsidRDefault="00396D48" w:rsidP="006B565F">
      <w:pPr>
        <w:tabs>
          <w:tab w:val="left" w:pos="4253"/>
        </w:tabs>
      </w:pPr>
      <w:r w:rsidRPr="004308B1">
        <w:rPr>
          <w:position w:val="-16"/>
        </w:rPr>
        <w:object w:dxaOrig="940" w:dyaOrig="440">
          <v:shape id="_x0000_i1031" type="#_x0000_t75" style="width:46.95pt;height:21.9pt" o:ole="">
            <v:imagedata r:id="rId21" o:title=""/>
          </v:shape>
          <o:OLEObject Type="Embed" ProgID="Equation.DSMT4" ShapeID="_x0000_i1031" DrawAspect="Content" ObjectID="_1556820728" r:id="rId22"/>
        </w:object>
      </w:r>
      <w:r w:rsidR="006B565F">
        <w:tab/>
      </w:r>
      <w:r w:rsidR="006B565F" w:rsidRPr="00B56126">
        <w:rPr>
          <w:position w:val="-16"/>
        </w:rPr>
        <w:object w:dxaOrig="2240" w:dyaOrig="440">
          <v:shape id="_x0000_i1032" type="#_x0000_t75" style="width:112.05pt;height:21.9pt" o:ole="">
            <v:imagedata r:id="rId23" o:title=""/>
          </v:shape>
          <o:OLEObject Type="Embed" ProgID="Equation.DSMT4" ShapeID="_x0000_i1032" DrawAspect="Content" ObjectID="_1556820729" r:id="rId24"/>
        </w:object>
      </w:r>
    </w:p>
    <w:p w:rsidR="00704282" w:rsidRDefault="00704282" w:rsidP="00704282">
      <w:pPr>
        <w:spacing w:after="0"/>
      </w:pPr>
      <w:r>
        <w:t>Relación entre la función de utilidad y el comportamiento frente al riesgo:</w:t>
      </w:r>
    </w:p>
    <w:p w:rsidR="00704282" w:rsidRDefault="00704282" w:rsidP="00704282">
      <w:r w:rsidRPr="00704282">
        <w:rPr>
          <w:position w:val="-10"/>
        </w:rPr>
        <w:object w:dxaOrig="4940" w:dyaOrig="320">
          <v:shape id="_x0000_i1033" type="#_x0000_t75" style="width:247.3pt;height:16.3pt" o:ole="">
            <v:imagedata r:id="rId25" o:title=""/>
          </v:shape>
          <o:OLEObject Type="Embed" ProgID="Equation.DSMT4" ShapeID="_x0000_i1033" DrawAspect="Content" ObjectID="_1556820730" r:id="rId26"/>
        </w:object>
      </w:r>
    </w:p>
    <w:p w:rsidR="003162D0" w:rsidRDefault="003162D0" w:rsidP="00BA1338">
      <w:pPr>
        <w:spacing w:after="0"/>
      </w:pPr>
      <w:r>
        <w:t>Prima de riesgo:</w:t>
      </w:r>
    </w:p>
    <w:p w:rsidR="00BA1338" w:rsidRDefault="008D0C8D" w:rsidP="00396D48">
      <w:pPr>
        <w:tabs>
          <w:tab w:val="right" w:pos="8505"/>
        </w:tabs>
      </w:pPr>
      <w:r w:rsidRPr="008D0C8D">
        <w:rPr>
          <w:position w:val="-14"/>
        </w:rPr>
        <w:object w:dxaOrig="2000" w:dyaOrig="400">
          <v:shape id="_x0000_i1034" type="#_x0000_t75" style="width:100.15pt;height:20.05pt" o:ole="">
            <v:imagedata r:id="rId27" o:title=""/>
          </v:shape>
          <o:OLEObject Type="Embed" ProgID="Equation.DSMT4" ShapeID="_x0000_i1034" DrawAspect="Content" ObjectID="_1556820731" r:id="rId28"/>
        </w:object>
      </w:r>
      <w:r w:rsidR="00396D48">
        <w:tab/>
      </w:r>
      <w:r w:rsidR="00396D48" w:rsidRPr="00BA1338">
        <w:rPr>
          <w:position w:val="-12"/>
        </w:rPr>
        <w:object w:dxaOrig="5100" w:dyaOrig="360">
          <v:shape id="_x0000_i1035" type="#_x0000_t75" style="width:254.8pt;height:18.15pt" o:ole="">
            <v:imagedata r:id="rId29" o:title=""/>
          </v:shape>
          <o:OLEObject Type="Embed" ProgID="Equation.DSMT4" ShapeID="_x0000_i1035" DrawAspect="Content" ObjectID="_1556820732" r:id="rId30"/>
        </w:object>
      </w:r>
    </w:p>
    <w:p w:rsidR="00396D48" w:rsidRDefault="00396D48" w:rsidP="00704282">
      <w:pPr>
        <w:tabs>
          <w:tab w:val="left" w:pos="4253"/>
        </w:tabs>
        <w:spacing w:after="0"/>
      </w:pPr>
      <w:r>
        <w:t xml:space="preserve">Coef. </w:t>
      </w:r>
      <w:proofErr w:type="gramStart"/>
      <w:r>
        <w:t>abs</w:t>
      </w:r>
      <w:proofErr w:type="gramEnd"/>
      <w:r>
        <w:t xml:space="preserve">. </w:t>
      </w:r>
      <w:proofErr w:type="gramStart"/>
      <w:r>
        <w:t>de</w:t>
      </w:r>
      <w:proofErr w:type="gramEnd"/>
      <w:r>
        <w:t xml:space="preserve"> aversión al riesgo:</w:t>
      </w:r>
      <w:r w:rsidR="00704282" w:rsidRPr="00704282">
        <w:t xml:space="preserve"> </w:t>
      </w:r>
      <w:r w:rsidR="00704282">
        <w:tab/>
        <w:t xml:space="preserve">Coef. </w:t>
      </w:r>
      <w:proofErr w:type="gramStart"/>
      <w:r w:rsidR="00704282">
        <w:t>relativo</w:t>
      </w:r>
      <w:proofErr w:type="gramEnd"/>
      <w:r w:rsidR="00704282">
        <w:t xml:space="preserve"> de aversión al riesgo:</w:t>
      </w:r>
    </w:p>
    <w:p w:rsidR="005B2EA9" w:rsidRDefault="00704282" w:rsidP="00704282">
      <w:pPr>
        <w:tabs>
          <w:tab w:val="left" w:pos="4253"/>
        </w:tabs>
        <w:spacing w:after="120"/>
      </w:pPr>
      <w:r w:rsidRPr="00704282">
        <w:rPr>
          <w:position w:val="-32"/>
        </w:rPr>
        <w:object w:dxaOrig="1400" w:dyaOrig="740">
          <v:shape id="_x0000_i1036" type="#_x0000_t75" style="width:70.1pt;height:36.95pt" o:ole="">
            <v:imagedata r:id="rId31" o:title=""/>
          </v:shape>
          <o:OLEObject Type="Embed" ProgID="Equation.DSMT4" ShapeID="_x0000_i1036" DrawAspect="Content" ObjectID="_1556820733" r:id="rId32"/>
        </w:object>
      </w:r>
      <w:r>
        <w:tab/>
      </w:r>
      <w:r w:rsidRPr="00704282">
        <w:rPr>
          <w:position w:val="-12"/>
        </w:rPr>
        <w:object w:dxaOrig="999" w:dyaOrig="360">
          <v:shape id="_x0000_i1037" type="#_x0000_t75" style="width:50.1pt;height:18.15pt" o:ole="">
            <v:imagedata r:id="rId33" o:title=""/>
          </v:shape>
          <o:OLEObject Type="Embed" ProgID="Equation.DSMT4" ShapeID="_x0000_i1037" DrawAspect="Content" ObjectID="_1556820734" r:id="rId34"/>
        </w:object>
      </w:r>
    </w:p>
    <w:p w:rsidR="005B2EA9" w:rsidRDefault="00084020" w:rsidP="00396D48">
      <w:r w:rsidRPr="00704282">
        <w:rPr>
          <w:position w:val="-24"/>
        </w:rPr>
        <w:object w:dxaOrig="1280" w:dyaOrig="620">
          <v:shape id="_x0000_i1038" type="#_x0000_t75" style="width:63.85pt;height:31.3pt" o:ole="">
            <v:imagedata r:id="rId35" o:title=""/>
          </v:shape>
          <o:OLEObject Type="Embed" ProgID="Equation.DSMT4" ShapeID="_x0000_i1038" DrawAspect="Content" ObjectID="_1556820735" r:id="rId36"/>
        </w:object>
      </w:r>
    </w:p>
    <w:p w:rsidR="00704282" w:rsidRDefault="00DC0BC3" w:rsidP="00DC0BC3">
      <w:pPr>
        <w:spacing w:after="0"/>
      </w:pPr>
      <w:r>
        <w:t xml:space="preserve">Según cómo varíen los coef. </w:t>
      </w:r>
      <w:proofErr w:type="gramStart"/>
      <w:r>
        <w:t>de</w:t>
      </w:r>
      <w:proofErr w:type="gramEnd"/>
      <w:r>
        <w:t xml:space="preserve"> aversión respecto a m, la f. de utilidad puede ser:</w:t>
      </w:r>
    </w:p>
    <w:p w:rsidR="00396D48" w:rsidRPr="00DC0BC3" w:rsidRDefault="00DC0BC3" w:rsidP="00DC0BC3">
      <w:pPr>
        <w:spacing w:after="120"/>
        <w:rPr>
          <w:lang w:val="en-US"/>
        </w:rPr>
      </w:pPr>
      <w:proofErr w:type="gramStart"/>
      <w:r w:rsidRPr="00DC0BC3">
        <w:rPr>
          <w:lang w:val="en-US"/>
        </w:rPr>
        <w:t>Increasing/Decreasing/Constant Absolute/Relative Risk Aversion (IARA, DRRA</w:t>
      </w:r>
      <w:r>
        <w:rPr>
          <w:lang w:val="en-US"/>
        </w:rPr>
        <w:t>, etc.</w:t>
      </w:r>
      <w:r w:rsidRPr="00DC0BC3">
        <w:rPr>
          <w:lang w:val="en-US"/>
        </w:rPr>
        <w:t>)</w:t>
      </w:r>
      <w:proofErr w:type="gramEnd"/>
    </w:p>
    <w:p w:rsidR="004308B1" w:rsidRPr="00DC0BC3" w:rsidRDefault="00DC0BC3" w:rsidP="00DC0BC3">
      <w:pPr>
        <w:tabs>
          <w:tab w:val="left" w:pos="4253"/>
        </w:tabs>
        <w:spacing w:after="120"/>
        <w:rPr>
          <w:lang w:val="en-US"/>
        </w:rPr>
      </w:pPr>
      <w:r w:rsidRPr="00DC0BC3">
        <w:rPr>
          <w:position w:val="-24"/>
          <w:lang w:val="en-US"/>
        </w:rPr>
        <w:object w:dxaOrig="2000" w:dyaOrig="660">
          <v:shape id="_x0000_i1039" type="#_x0000_t75" style="width:100.15pt;height:33.2pt" o:ole="">
            <v:imagedata r:id="rId37" o:title=""/>
          </v:shape>
          <o:OLEObject Type="Embed" ProgID="Equation.DSMT4" ShapeID="_x0000_i1039" DrawAspect="Content" ObjectID="_1556820736" r:id="rId38"/>
        </w:object>
      </w:r>
      <w:r>
        <w:rPr>
          <w:lang w:val="en-US"/>
        </w:rPr>
        <w:tab/>
      </w:r>
      <w:r w:rsidRPr="00DC0BC3">
        <w:rPr>
          <w:position w:val="-24"/>
          <w:lang w:val="en-US"/>
        </w:rPr>
        <w:object w:dxaOrig="1980" w:dyaOrig="660">
          <v:shape id="_x0000_i1040" type="#_x0000_t75" style="width:98.9pt;height:33.2pt" o:ole="">
            <v:imagedata r:id="rId39" o:title=""/>
          </v:shape>
          <o:OLEObject Type="Embed" ProgID="Equation.DSMT4" ShapeID="_x0000_i1040" DrawAspect="Content" ObjectID="_1556820737" r:id="rId40"/>
        </w:object>
      </w:r>
    </w:p>
    <w:p w:rsidR="00396D48" w:rsidRDefault="00DC0BC3" w:rsidP="00DC0BC3">
      <w:pPr>
        <w:tabs>
          <w:tab w:val="left" w:pos="4253"/>
        </w:tabs>
        <w:spacing w:after="120"/>
        <w:rPr>
          <w:lang w:val="en-US"/>
        </w:rPr>
      </w:pPr>
      <w:r w:rsidRPr="00DC0BC3">
        <w:rPr>
          <w:position w:val="-24"/>
          <w:lang w:val="en-US"/>
        </w:rPr>
        <w:object w:dxaOrig="2079" w:dyaOrig="660">
          <v:shape id="_x0000_i1041" type="#_x0000_t75" style="width:103.95pt;height:33.2pt" o:ole="">
            <v:imagedata r:id="rId41" o:title=""/>
          </v:shape>
          <o:OLEObject Type="Embed" ProgID="Equation.DSMT4" ShapeID="_x0000_i1041" DrawAspect="Content" ObjectID="_1556820738" r:id="rId42"/>
        </w:object>
      </w:r>
      <w:r>
        <w:rPr>
          <w:lang w:val="en-US"/>
        </w:rPr>
        <w:tab/>
      </w:r>
      <w:r w:rsidRPr="00DC0BC3">
        <w:rPr>
          <w:position w:val="-24"/>
          <w:lang w:val="en-US"/>
        </w:rPr>
        <w:object w:dxaOrig="2079" w:dyaOrig="660">
          <v:shape id="_x0000_i1042" type="#_x0000_t75" style="width:103.95pt;height:33.2pt" o:ole="">
            <v:imagedata r:id="rId43" o:title=""/>
          </v:shape>
          <o:OLEObject Type="Embed" ProgID="Equation.DSMT4" ShapeID="_x0000_i1042" DrawAspect="Content" ObjectID="_1556820739" r:id="rId44"/>
        </w:object>
      </w:r>
    </w:p>
    <w:p w:rsidR="00DC0BC3" w:rsidRDefault="00DC0BC3" w:rsidP="00DC0BC3">
      <w:pPr>
        <w:tabs>
          <w:tab w:val="left" w:pos="4253"/>
        </w:tabs>
        <w:rPr>
          <w:lang w:val="en-US"/>
        </w:rPr>
      </w:pPr>
      <w:r w:rsidRPr="00DC0BC3">
        <w:rPr>
          <w:position w:val="-24"/>
          <w:lang w:val="en-US"/>
        </w:rPr>
        <w:object w:dxaOrig="2079" w:dyaOrig="660">
          <v:shape id="_x0000_i1043" type="#_x0000_t75" style="width:103.95pt;height:33.2pt" o:ole="">
            <v:imagedata r:id="rId45" o:title=""/>
          </v:shape>
          <o:OLEObject Type="Embed" ProgID="Equation.DSMT4" ShapeID="_x0000_i1043" DrawAspect="Content" ObjectID="_1556820740" r:id="rId46"/>
        </w:object>
      </w:r>
      <w:r>
        <w:rPr>
          <w:lang w:val="en-US"/>
        </w:rPr>
        <w:tab/>
      </w:r>
      <w:r w:rsidRPr="00DC0BC3">
        <w:rPr>
          <w:position w:val="-24"/>
          <w:lang w:val="en-US"/>
        </w:rPr>
        <w:object w:dxaOrig="2060" w:dyaOrig="660">
          <v:shape id="_x0000_i1044" type="#_x0000_t75" style="width:103.3pt;height:33.2pt" o:ole="">
            <v:imagedata r:id="rId47" o:title=""/>
          </v:shape>
          <o:OLEObject Type="Embed" ProgID="Equation.DSMT4" ShapeID="_x0000_i1044" DrawAspect="Content" ObjectID="_1556820741" r:id="rId48"/>
        </w:object>
      </w:r>
    </w:p>
    <w:p w:rsidR="006B565F" w:rsidRDefault="006B565F">
      <w:pPr>
        <w:spacing w:after="200"/>
        <w:rPr>
          <w:lang w:val="en-US"/>
        </w:rPr>
      </w:pPr>
      <w:r>
        <w:rPr>
          <w:lang w:val="en-US"/>
        </w:rPr>
        <w:br w:type="page"/>
      </w:r>
    </w:p>
    <w:p w:rsidR="00DC0BC3" w:rsidRPr="00C73693" w:rsidRDefault="006B565F" w:rsidP="003446EA">
      <w:pPr>
        <w:spacing w:after="0"/>
        <w:rPr>
          <w:b/>
        </w:rPr>
      </w:pPr>
      <w:r w:rsidRPr="00C73693">
        <w:rPr>
          <w:b/>
        </w:rPr>
        <w:lastRenderedPageBreak/>
        <w:t>Criterios de dominancia estocástica</w:t>
      </w:r>
    </w:p>
    <w:p w:rsidR="0028121C" w:rsidRDefault="00C73693" w:rsidP="00C73693">
      <w:pPr>
        <w:tabs>
          <w:tab w:val="left" w:pos="4253"/>
        </w:tabs>
        <w:spacing w:after="120"/>
      </w:pPr>
      <w:r>
        <w:t>Sean 2 variables aleatorias: r</w:t>
      </w:r>
      <w:r w:rsidRPr="00C73693">
        <w:rPr>
          <w:vertAlign w:val="subscript"/>
        </w:rPr>
        <w:t>1</w:t>
      </w:r>
      <w:r>
        <w:t>, r</w:t>
      </w:r>
      <w:r w:rsidRPr="00C73693">
        <w:rPr>
          <w:vertAlign w:val="subscript"/>
        </w:rPr>
        <w:t>2</w:t>
      </w:r>
      <w:r>
        <w:t>.</w:t>
      </w:r>
      <w:r>
        <w:tab/>
      </w:r>
      <w:r w:rsidRPr="00C73693">
        <w:rPr>
          <w:position w:val="-14"/>
        </w:rPr>
        <w:object w:dxaOrig="859" w:dyaOrig="400">
          <v:shape id="_x0000_i1045" type="#_x0000_t75" style="width:43.2pt;height:20.05pt" o:ole="">
            <v:imagedata r:id="rId49" o:title=""/>
          </v:shape>
          <o:OLEObject Type="Embed" ProgID="Equation.DSMT4" ShapeID="_x0000_i1045" DrawAspect="Content" ObjectID="_1556820742" r:id="rId50"/>
        </w:object>
      </w:r>
    </w:p>
    <w:p w:rsidR="00C73693" w:rsidRDefault="00C73693">
      <w:r w:rsidRPr="00C73693">
        <w:rPr>
          <w:position w:val="-18"/>
        </w:rPr>
        <w:object w:dxaOrig="2180" w:dyaOrig="520">
          <v:shape id="_x0000_i1046" type="#_x0000_t75" style="width:108.95pt;height:26.3pt" o:ole="">
            <v:imagedata r:id="rId51" o:title=""/>
          </v:shape>
          <o:OLEObject Type="Embed" ProgID="Equation.DSMT4" ShapeID="_x0000_i1046" DrawAspect="Content" ObjectID="_1556820743" r:id="rId52"/>
        </w:object>
      </w:r>
    </w:p>
    <w:p w:rsidR="00B65F72" w:rsidRPr="008236F1" w:rsidRDefault="006C6CFC" w:rsidP="00B65F72">
      <w:pPr>
        <w:pStyle w:val="Prrafodelista"/>
        <w:numPr>
          <w:ilvl w:val="0"/>
          <w:numId w:val="2"/>
        </w:numPr>
        <w:rPr>
          <w:lang w:val="en-US"/>
        </w:rPr>
      </w:pPr>
      <w:r w:rsidRPr="008236F1">
        <w:rPr>
          <w:lang w:val="en-US"/>
        </w:rPr>
        <w:t>FSD (first-order stochastic dominance):</w:t>
      </w:r>
      <w:r w:rsidRPr="008236F1">
        <w:rPr>
          <w:lang w:val="en-US"/>
        </w:rPr>
        <w:br/>
      </w:r>
      <w:r w:rsidR="00B65F72" w:rsidRPr="00B65F72">
        <w:rPr>
          <w:position w:val="-14"/>
        </w:rPr>
        <w:object w:dxaOrig="2600" w:dyaOrig="400">
          <v:shape id="_x0000_i1047" type="#_x0000_t75" style="width:130.25pt;height:20.05pt" o:ole="">
            <v:imagedata r:id="rId53" o:title=""/>
          </v:shape>
          <o:OLEObject Type="Embed" ProgID="Equation.DSMT4" ShapeID="_x0000_i1047" DrawAspect="Content" ObjectID="_1556820744" r:id="rId54"/>
        </w:object>
      </w:r>
    </w:p>
    <w:p w:rsidR="00C73693" w:rsidRPr="008236F1" w:rsidRDefault="00B65F72" w:rsidP="00B65F72">
      <w:pPr>
        <w:pStyle w:val="Prrafodelista"/>
        <w:numPr>
          <w:ilvl w:val="0"/>
          <w:numId w:val="2"/>
        </w:numPr>
        <w:rPr>
          <w:lang w:val="en-US"/>
        </w:rPr>
      </w:pPr>
      <w:r w:rsidRPr="008236F1">
        <w:rPr>
          <w:lang w:val="en-US"/>
        </w:rPr>
        <w:t>SSD (second-order stochastic dominance):</w:t>
      </w:r>
      <w:r w:rsidR="003446EA" w:rsidRPr="008236F1">
        <w:rPr>
          <w:lang w:val="en-US"/>
        </w:rPr>
        <w:br/>
      </w:r>
      <w:r w:rsidR="003446EA" w:rsidRPr="003446EA">
        <w:rPr>
          <w:position w:val="-18"/>
        </w:rPr>
        <w:object w:dxaOrig="3540" w:dyaOrig="520">
          <v:shape id="_x0000_i1048" type="#_x0000_t75" style="width:177.2pt;height:26.3pt" o:ole="">
            <v:imagedata r:id="rId55" o:title=""/>
          </v:shape>
          <o:OLEObject Type="Embed" ProgID="Equation.DSMT4" ShapeID="_x0000_i1048" DrawAspect="Content" ObjectID="_1556820745" r:id="rId56"/>
        </w:object>
      </w:r>
    </w:p>
    <w:p w:rsidR="00957FE2" w:rsidRDefault="00957FE2" w:rsidP="00B65F72">
      <w:pPr>
        <w:pStyle w:val="Prrafodelista"/>
        <w:numPr>
          <w:ilvl w:val="0"/>
          <w:numId w:val="2"/>
        </w:numPr>
      </w:pPr>
      <w:r>
        <w:t>RSD (Rothschild Stiglitz dominance):</w:t>
      </w:r>
      <w:r>
        <w:br/>
      </w:r>
      <w:r w:rsidRPr="00957FE2">
        <w:rPr>
          <w:position w:val="-14"/>
        </w:rPr>
        <w:object w:dxaOrig="3560" w:dyaOrig="400">
          <v:shape id="_x0000_i1049" type="#_x0000_t75" style="width:177.8pt;height:20.05pt" o:ole="">
            <v:imagedata r:id="rId57" o:title=""/>
          </v:shape>
          <o:OLEObject Type="Embed" ProgID="Equation.DSMT4" ShapeID="_x0000_i1049" DrawAspect="Content" ObjectID="_1556820746" r:id="rId58"/>
        </w:object>
      </w:r>
    </w:p>
    <w:p w:rsidR="00957FE2" w:rsidRDefault="00957FE2" w:rsidP="00957FE2">
      <w:pPr>
        <w:spacing w:after="0"/>
      </w:pPr>
      <w:r>
        <w:t>R</w:t>
      </w:r>
      <w:r w:rsidR="002B3FBC">
        <w:t>elación entre los criterios (la</w:t>
      </w:r>
      <w:r>
        <w:t xml:space="preserve"> flecha </w:t>
      </w:r>
      <w:r>
        <w:sym w:font="Wingdings" w:char="F0E0"/>
      </w:r>
      <w:r>
        <w:t xml:space="preserve"> indica implicación en un solo sentido):</w:t>
      </w:r>
    </w:p>
    <w:p w:rsidR="00466DF5" w:rsidRDefault="007B316A" w:rsidP="00957FE2">
      <w:pPr>
        <w:pStyle w:val="Prrafodelista"/>
        <w:numPr>
          <w:ilvl w:val="0"/>
          <w:numId w:val="3"/>
        </w:numPr>
      </w:pPr>
      <w:r w:rsidRPr="00957FE2">
        <w:rPr>
          <w:position w:val="-12"/>
        </w:rPr>
        <w:object w:dxaOrig="2000" w:dyaOrig="360">
          <v:shape id="_x0000_i1050" type="#_x0000_t75" style="width:100.15pt;height:18.15pt" o:ole="">
            <v:imagedata r:id="rId59" o:title=""/>
          </v:shape>
          <o:OLEObject Type="Embed" ProgID="Equation.DSMT4" ShapeID="_x0000_i1050" DrawAspect="Content" ObjectID="_1556820747" r:id="rId60"/>
        </w:object>
      </w:r>
    </w:p>
    <w:p w:rsidR="007B316A" w:rsidRDefault="007B316A" w:rsidP="00957FE2">
      <w:pPr>
        <w:pStyle w:val="Prrafodelista"/>
        <w:numPr>
          <w:ilvl w:val="0"/>
          <w:numId w:val="3"/>
        </w:numPr>
      </w:pPr>
      <w:r w:rsidRPr="007B316A">
        <w:rPr>
          <w:position w:val="-14"/>
        </w:rPr>
        <w:object w:dxaOrig="2460" w:dyaOrig="400">
          <v:shape id="_x0000_i1051" type="#_x0000_t75" style="width:122.7pt;height:20.05pt" o:ole="">
            <v:imagedata r:id="rId61" o:title=""/>
          </v:shape>
          <o:OLEObject Type="Embed" ProgID="Equation.DSMT4" ShapeID="_x0000_i1051" DrawAspect="Content" ObjectID="_1556820748" r:id="rId62"/>
        </w:object>
      </w:r>
    </w:p>
    <w:p w:rsidR="007B316A" w:rsidRDefault="009F407A" w:rsidP="00957FE2">
      <w:pPr>
        <w:pStyle w:val="Prrafodelista"/>
        <w:numPr>
          <w:ilvl w:val="0"/>
          <w:numId w:val="3"/>
        </w:numPr>
      </w:pPr>
      <w:r w:rsidRPr="00957FE2">
        <w:rPr>
          <w:position w:val="-12"/>
        </w:rPr>
        <w:object w:dxaOrig="2040" w:dyaOrig="360">
          <v:shape id="_x0000_i1052" type="#_x0000_t75" style="width:102.05pt;height:18.15pt" o:ole="">
            <v:imagedata r:id="rId63" o:title=""/>
          </v:shape>
          <o:OLEObject Type="Embed" ProgID="Equation.DSMT4" ShapeID="_x0000_i1052" DrawAspect="Content" ObjectID="_1556820749" r:id="rId64"/>
        </w:object>
      </w:r>
    </w:p>
    <w:p w:rsidR="00B65F72" w:rsidRDefault="00466DF5" w:rsidP="00957FE2">
      <w:pPr>
        <w:pStyle w:val="Prrafodelista"/>
        <w:numPr>
          <w:ilvl w:val="0"/>
          <w:numId w:val="3"/>
        </w:numPr>
      </w:pPr>
      <w:r w:rsidRPr="00466DF5">
        <w:rPr>
          <w:position w:val="-14"/>
        </w:rPr>
        <w:object w:dxaOrig="2960" w:dyaOrig="400">
          <v:shape id="_x0000_i1053" type="#_x0000_t75" style="width:147.75pt;height:20.05pt" o:ole="">
            <v:imagedata r:id="rId65" o:title=""/>
          </v:shape>
          <o:OLEObject Type="Embed" ProgID="Equation.DSMT4" ShapeID="_x0000_i1053" DrawAspect="Content" ObjectID="_1556820750" r:id="rId66"/>
        </w:object>
      </w:r>
    </w:p>
    <w:p w:rsidR="00B65F72" w:rsidRPr="006B21E5" w:rsidRDefault="006B21E5" w:rsidP="006B21E5">
      <w:pPr>
        <w:spacing w:after="0"/>
        <w:rPr>
          <w:u w:val="single"/>
        </w:rPr>
      </w:pPr>
      <w:r w:rsidRPr="006B21E5">
        <w:rPr>
          <w:u w:val="single"/>
        </w:rPr>
        <w:t>Criterios de elección según la dominancia estocástica</w:t>
      </w:r>
    </w:p>
    <w:p w:rsidR="006B21E5" w:rsidRDefault="006B21E5" w:rsidP="006B21E5">
      <w:pPr>
        <w:spacing w:after="0"/>
      </w:pPr>
      <w:r>
        <w:t>Sea: U</w:t>
      </w:r>
      <w:r w:rsidRPr="006B21E5">
        <w:rPr>
          <w:vertAlign w:val="superscript"/>
        </w:rPr>
        <w:t>1</w:t>
      </w:r>
      <w:r>
        <w:t xml:space="preserve"> las f. de utilidad crecientes, U</w:t>
      </w:r>
      <w:r w:rsidRPr="006B21E5">
        <w:rPr>
          <w:vertAlign w:val="superscript"/>
        </w:rPr>
        <w:t>2</w:t>
      </w:r>
      <w:r>
        <w:t xml:space="preserve"> las f. de utilidad cóncavas. Teoremas:</w:t>
      </w:r>
    </w:p>
    <w:p w:rsidR="006B21E5" w:rsidRDefault="006B21E5" w:rsidP="006B21E5">
      <w:pPr>
        <w:pStyle w:val="Prrafodelista"/>
        <w:numPr>
          <w:ilvl w:val="0"/>
          <w:numId w:val="4"/>
        </w:numPr>
      </w:pPr>
      <w:r w:rsidRPr="006B21E5">
        <w:rPr>
          <w:position w:val="-16"/>
        </w:rPr>
        <w:object w:dxaOrig="4080" w:dyaOrig="440">
          <v:shape id="_x0000_i1054" type="#_x0000_t75" style="width:204.1pt;height:21.9pt" o:ole="">
            <v:imagedata r:id="rId67" o:title=""/>
          </v:shape>
          <o:OLEObject Type="Embed" ProgID="Equation.DSMT4" ShapeID="_x0000_i1054" DrawAspect="Content" ObjectID="_1556820751" r:id="rId68"/>
        </w:object>
      </w:r>
    </w:p>
    <w:p w:rsidR="006B21E5" w:rsidRDefault="006B21E5" w:rsidP="006B21E5">
      <w:pPr>
        <w:pStyle w:val="Prrafodelista"/>
        <w:numPr>
          <w:ilvl w:val="0"/>
          <w:numId w:val="4"/>
        </w:numPr>
      </w:pPr>
      <w:r w:rsidRPr="006B21E5">
        <w:rPr>
          <w:position w:val="-16"/>
        </w:rPr>
        <w:object w:dxaOrig="4620" w:dyaOrig="440">
          <v:shape id="_x0000_i1055" type="#_x0000_t75" style="width:231.05pt;height:21.9pt" o:ole="">
            <v:imagedata r:id="rId69" o:title=""/>
          </v:shape>
          <o:OLEObject Type="Embed" ProgID="Equation.DSMT4" ShapeID="_x0000_i1055" DrawAspect="Content" ObjectID="_1556820752" r:id="rId70"/>
        </w:object>
      </w:r>
    </w:p>
    <w:p w:rsidR="006B21E5" w:rsidRDefault="006B21E5" w:rsidP="006B21E5">
      <w:pPr>
        <w:pStyle w:val="Prrafodelista"/>
        <w:numPr>
          <w:ilvl w:val="0"/>
          <w:numId w:val="4"/>
        </w:numPr>
      </w:pPr>
      <w:r w:rsidRPr="006B21E5">
        <w:rPr>
          <w:position w:val="-16"/>
        </w:rPr>
        <w:object w:dxaOrig="4140" w:dyaOrig="440">
          <v:shape id="_x0000_i1056" type="#_x0000_t75" style="width:207.25pt;height:21.9pt" o:ole="">
            <v:imagedata r:id="rId71" o:title=""/>
          </v:shape>
          <o:OLEObject Type="Embed" ProgID="Equation.DSMT4" ShapeID="_x0000_i1056" DrawAspect="Content" ObjectID="_1556820753" r:id="rId72"/>
        </w:object>
      </w:r>
    </w:p>
    <w:p w:rsidR="00556FD8" w:rsidRDefault="00556FD8">
      <w:pPr>
        <w:spacing w:after="200"/>
      </w:pPr>
      <w:r>
        <w:br w:type="page"/>
      </w:r>
    </w:p>
    <w:p w:rsidR="00556FD8" w:rsidRPr="004308B1" w:rsidRDefault="00556FD8" w:rsidP="00556FD8">
      <w:pPr>
        <w:spacing w:after="360"/>
        <w:rPr>
          <w:sz w:val="28"/>
        </w:rPr>
      </w:pPr>
      <w:r w:rsidRPr="00556FD8">
        <w:rPr>
          <w:sz w:val="28"/>
        </w:rPr>
        <w:lastRenderedPageBreak/>
        <w:t>TEMA 2: APLICACIONES DE LA ELECCIÓN BAJO NO CERTEZA</w:t>
      </w:r>
    </w:p>
    <w:p w:rsidR="009F407A" w:rsidRPr="00556FD8" w:rsidRDefault="00556FD8" w:rsidP="002B3FBC">
      <w:pPr>
        <w:spacing w:after="0"/>
        <w:rPr>
          <w:b/>
        </w:rPr>
      </w:pPr>
      <w:r w:rsidRPr="00556FD8">
        <w:rPr>
          <w:b/>
        </w:rPr>
        <w:t>Mercado de seguros</w:t>
      </w:r>
    </w:p>
    <w:p w:rsidR="002B3FBC" w:rsidRDefault="002B3FBC" w:rsidP="005178FC">
      <w:pPr>
        <w:tabs>
          <w:tab w:val="left" w:pos="336"/>
          <w:tab w:val="left" w:pos="4253"/>
        </w:tabs>
      </w:pPr>
      <w:proofErr w:type="gramStart"/>
      <w:r w:rsidRPr="002B3FBC">
        <w:rPr>
          <w:rFonts w:cstheme="minorHAnsi"/>
          <w:i/>
        </w:rPr>
        <w:t>π</w:t>
      </w:r>
      <w:proofErr w:type="gramEnd"/>
      <w:r>
        <w:rPr>
          <w:rFonts w:cstheme="minorHAnsi"/>
        </w:rPr>
        <w:tab/>
        <w:t>Probabilidad de accidente</w:t>
      </w:r>
      <w:r>
        <w:rPr>
          <w:rFonts w:cstheme="minorHAnsi"/>
        </w:rPr>
        <w:tab/>
      </w:r>
      <w:r w:rsidRPr="002B3FBC">
        <w:rPr>
          <w:rFonts w:cstheme="minorHAnsi"/>
          <w:position w:val="-6"/>
        </w:rPr>
        <w:object w:dxaOrig="900" w:dyaOrig="279">
          <v:shape id="_x0000_i1057" type="#_x0000_t75" style="width:45.1pt;height:13.75pt" o:ole="">
            <v:imagedata r:id="rId73" o:title=""/>
          </v:shape>
          <o:OLEObject Type="Embed" ProgID="Equation.DSMT4" ShapeID="_x0000_i1057" DrawAspect="Content" ObjectID="_1556820754" r:id="rId74"/>
        </w:object>
      </w:r>
      <w:r>
        <w:rPr>
          <w:i/>
        </w:rPr>
        <w:br/>
      </w:r>
      <w:r w:rsidRPr="002B3FBC">
        <w:rPr>
          <w:i/>
        </w:rPr>
        <w:t>x</w:t>
      </w:r>
      <w:r>
        <w:tab/>
      </w:r>
      <w:r w:rsidR="00D22AF5">
        <w:t>Cantidad de capital a asegurar</w:t>
      </w:r>
      <w:r>
        <w:tab/>
      </w:r>
      <w:r w:rsidRPr="00D04C50">
        <w:rPr>
          <w:position w:val="-6"/>
        </w:rPr>
        <w:object w:dxaOrig="940" w:dyaOrig="279">
          <v:shape id="_x0000_i1058" type="#_x0000_t75" style="width:46.95pt;height:13.75pt" o:ole="">
            <v:imagedata r:id="rId75" o:title=""/>
          </v:shape>
          <o:OLEObject Type="Embed" ProgID="Equation.DSMT4" ShapeID="_x0000_i1058" DrawAspect="Content" ObjectID="_1556820755" r:id="rId76"/>
        </w:object>
      </w:r>
      <w:r>
        <w:br/>
      </w:r>
      <w:r w:rsidRPr="002B3FBC">
        <w:rPr>
          <w:i/>
        </w:rPr>
        <w:t>p</w:t>
      </w:r>
      <w:r>
        <w:tab/>
      </w:r>
      <w:r w:rsidR="00D22AF5">
        <w:t>Prima que cobra el seguro</w:t>
      </w:r>
      <w:r>
        <w:tab/>
      </w:r>
      <w:r w:rsidRPr="00D04C50">
        <w:rPr>
          <w:position w:val="-10"/>
        </w:rPr>
        <w:object w:dxaOrig="900" w:dyaOrig="320">
          <v:shape id="_x0000_i1059" type="#_x0000_t75" style="width:45.1pt;height:16.3pt" o:ole="">
            <v:imagedata r:id="rId77" o:title=""/>
          </v:shape>
          <o:OLEObject Type="Embed" ProgID="Equation.DSMT4" ShapeID="_x0000_i1059" DrawAspect="Content" ObjectID="_1556820756" r:id="rId78"/>
        </w:object>
      </w:r>
    </w:p>
    <w:p w:rsidR="00556FD8" w:rsidRDefault="00556FD8" w:rsidP="00556FD8">
      <w:pPr>
        <w:spacing w:after="0"/>
      </w:pPr>
      <w:r>
        <w:t>Llamaremos w</w:t>
      </w:r>
      <w:r w:rsidRPr="00D04C50">
        <w:rPr>
          <w:vertAlign w:val="superscript"/>
        </w:rPr>
        <w:t>n</w:t>
      </w:r>
      <w:r>
        <w:t xml:space="preserve"> a la renta sin seguro, y w</w:t>
      </w:r>
      <w:r w:rsidRPr="00D04C50">
        <w:rPr>
          <w:vertAlign w:val="superscript"/>
        </w:rPr>
        <w:t>s</w:t>
      </w:r>
      <w:r>
        <w:t xml:space="preserve"> a la renta con seguro.</w:t>
      </w:r>
    </w:p>
    <w:p w:rsidR="00556FD8" w:rsidRDefault="00556FD8" w:rsidP="00556FD8">
      <w:pPr>
        <w:tabs>
          <w:tab w:val="left" w:pos="4253"/>
        </w:tabs>
        <w:ind w:left="284"/>
      </w:pPr>
      <w:r w:rsidRPr="00BF62F4">
        <w:rPr>
          <w:position w:val="-32"/>
        </w:rPr>
        <w:object w:dxaOrig="2340" w:dyaOrig="760">
          <v:shape id="_x0000_i1060" type="#_x0000_t75" style="width:117.1pt;height:38.2pt" o:ole="">
            <v:imagedata r:id="rId79" o:title=""/>
          </v:shape>
          <o:OLEObject Type="Embed" ProgID="Equation.DSMT4" ShapeID="_x0000_i1060" DrawAspect="Content" ObjectID="_1556820757" r:id="rId80"/>
        </w:object>
      </w:r>
      <w:r>
        <w:tab/>
      </w:r>
      <w:r w:rsidRPr="00BF62F4">
        <w:rPr>
          <w:position w:val="-32"/>
        </w:rPr>
        <w:object w:dxaOrig="3140" w:dyaOrig="760">
          <v:shape id="_x0000_i1061" type="#_x0000_t75" style="width:157.75pt;height:38.2pt" o:ole="">
            <v:imagedata r:id="rId81" o:title=""/>
          </v:shape>
          <o:OLEObject Type="Embed" ProgID="Equation.DSMT4" ShapeID="_x0000_i1061" DrawAspect="Content" ObjectID="_1556820758" r:id="rId82"/>
        </w:object>
      </w:r>
    </w:p>
    <w:p w:rsidR="00556FD8" w:rsidRDefault="002B3FBC" w:rsidP="002B3FBC">
      <w:pPr>
        <w:spacing w:after="0"/>
      </w:pPr>
      <w:r>
        <w:t>Beneficio para la compañía de seguros:</w:t>
      </w:r>
    </w:p>
    <w:p w:rsidR="002B3FBC" w:rsidRDefault="002B3FBC" w:rsidP="009F407A">
      <w:r w:rsidRPr="00BE219F">
        <w:rPr>
          <w:position w:val="-14"/>
        </w:rPr>
        <w:object w:dxaOrig="3320" w:dyaOrig="380">
          <v:shape id="_x0000_i1062" type="#_x0000_t75" style="width:165.9pt;height:18.8pt" o:ole="">
            <v:imagedata r:id="rId83" o:title=""/>
          </v:shape>
          <o:OLEObject Type="Embed" ProgID="Equation.DSMT4" ShapeID="_x0000_i1062" DrawAspect="Content" ObjectID="_1556820759" r:id="rId84"/>
        </w:object>
      </w:r>
    </w:p>
    <w:p w:rsidR="002B3FBC" w:rsidRDefault="002B3FBC" w:rsidP="002B3FBC">
      <w:pPr>
        <w:spacing w:after="0"/>
      </w:pPr>
      <w:r>
        <w:t>Renta esperada del cliente:</w:t>
      </w:r>
    </w:p>
    <w:p w:rsidR="002B3FBC" w:rsidRDefault="002B3FBC" w:rsidP="002B3FBC">
      <w:pPr>
        <w:tabs>
          <w:tab w:val="left" w:pos="4253"/>
        </w:tabs>
      </w:pPr>
      <w:r w:rsidRPr="00C40F25">
        <w:rPr>
          <w:position w:val="-16"/>
        </w:rPr>
        <w:object w:dxaOrig="1740" w:dyaOrig="440">
          <v:shape id="_x0000_i1063" type="#_x0000_t75" style="width:87.05pt;height:21.9pt" o:ole="">
            <v:imagedata r:id="rId85" o:title=""/>
          </v:shape>
          <o:OLEObject Type="Embed" ProgID="Equation.DSMT4" ShapeID="_x0000_i1063" DrawAspect="Content" ObjectID="_1556820760" r:id="rId86"/>
        </w:object>
      </w:r>
      <w:r>
        <w:tab/>
      </w:r>
      <w:r w:rsidRPr="00C40F25">
        <w:rPr>
          <w:position w:val="-16"/>
        </w:rPr>
        <w:object w:dxaOrig="2799" w:dyaOrig="440">
          <v:shape id="_x0000_i1064" type="#_x0000_t75" style="width:140.25pt;height:21.9pt" o:ole="">
            <v:imagedata r:id="rId87" o:title=""/>
          </v:shape>
          <o:OLEObject Type="Embed" ProgID="Equation.DSMT4" ShapeID="_x0000_i1064" DrawAspect="Content" ObjectID="_1556820761" r:id="rId88"/>
        </w:object>
      </w:r>
    </w:p>
    <w:p w:rsidR="002B3FBC" w:rsidRDefault="002B3FBC" w:rsidP="002B3FBC">
      <w:pPr>
        <w:spacing w:after="0"/>
      </w:pPr>
      <w:r>
        <w:t>Varianza de la renta del cliente:</w:t>
      </w:r>
    </w:p>
    <w:p w:rsidR="002B3FBC" w:rsidRDefault="002B3FBC" w:rsidP="002B3FBC">
      <w:pPr>
        <w:tabs>
          <w:tab w:val="left" w:pos="4253"/>
        </w:tabs>
      </w:pPr>
      <w:r w:rsidRPr="00EC0D5F">
        <w:rPr>
          <w:position w:val="-16"/>
        </w:rPr>
        <w:object w:dxaOrig="2160" w:dyaOrig="440">
          <v:shape id="_x0000_i1065" type="#_x0000_t75" style="width:108.3pt;height:21.9pt" o:ole="">
            <v:imagedata r:id="rId89" o:title=""/>
          </v:shape>
          <o:OLEObject Type="Embed" ProgID="Equation.DSMT4" ShapeID="_x0000_i1065" DrawAspect="Content" ObjectID="_1556820762" r:id="rId90"/>
        </w:object>
      </w:r>
      <w:r>
        <w:tab/>
      </w:r>
      <w:r w:rsidRPr="00EC0D5F">
        <w:rPr>
          <w:position w:val="-16"/>
        </w:rPr>
        <w:object w:dxaOrig="2760" w:dyaOrig="460">
          <v:shape id="_x0000_i1066" type="#_x0000_t75" style="width:137.75pt;height:23.15pt" o:ole="">
            <v:imagedata r:id="rId91" o:title=""/>
          </v:shape>
          <o:OLEObject Type="Embed" ProgID="Equation.DSMT4" ShapeID="_x0000_i1066" DrawAspect="Content" ObjectID="_1556820763" r:id="rId92"/>
        </w:object>
      </w:r>
    </w:p>
    <w:p w:rsidR="002B3FBC" w:rsidRDefault="0013224E" w:rsidP="0013224E">
      <w:pPr>
        <w:spacing w:after="0"/>
      </w:pPr>
      <w:r>
        <w:t>La decisión de asegurarse:</w:t>
      </w:r>
    </w:p>
    <w:p w:rsidR="0013224E" w:rsidRDefault="00476C04" w:rsidP="0013224E">
      <w:r w:rsidRPr="0013224E">
        <w:rPr>
          <w:position w:val="-20"/>
        </w:rPr>
        <w:object w:dxaOrig="1540" w:dyaOrig="499">
          <v:shape id="_x0000_i1067" type="#_x0000_t75" style="width:77pt;height:25.05pt" o:ole="">
            <v:imagedata r:id="rId93" o:title=""/>
          </v:shape>
          <o:OLEObject Type="Embed" ProgID="Equation.DSMT4" ShapeID="_x0000_i1067" DrawAspect="Content" ObjectID="_1556820764" r:id="rId94"/>
        </w:object>
      </w:r>
    </w:p>
    <w:p w:rsidR="0013224E" w:rsidRPr="00476C04" w:rsidRDefault="00476C04" w:rsidP="00476C04">
      <w:pPr>
        <w:spacing w:after="0"/>
        <w:rPr>
          <w:b/>
        </w:rPr>
      </w:pPr>
      <w:r w:rsidRPr="00476C04">
        <w:rPr>
          <w:b/>
        </w:rPr>
        <w:t>Mercado de activos financieros</w:t>
      </w:r>
    </w:p>
    <w:p w:rsidR="00476C04" w:rsidRDefault="00D22AF5" w:rsidP="005178FC">
      <w:pPr>
        <w:tabs>
          <w:tab w:val="left" w:pos="336"/>
        </w:tabs>
        <w:spacing w:after="120"/>
        <w:rPr>
          <w:rFonts w:cstheme="minorHAnsi"/>
        </w:rPr>
      </w:pPr>
      <w:proofErr w:type="gramStart"/>
      <w:r>
        <w:rPr>
          <w:rFonts w:cstheme="minorHAnsi"/>
          <w:i/>
        </w:rPr>
        <w:t>m</w:t>
      </w:r>
      <w:proofErr w:type="gramEnd"/>
      <w:r>
        <w:rPr>
          <w:rFonts w:cstheme="minorHAnsi"/>
        </w:rPr>
        <w:tab/>
        <w:t>Renta inicial</w:t>
      </w:r>
      <w:r>
        <w:rPr>
          <w:rFonts w:cstheme="minorHAnsi"/>
        </w:rPr>
        <w:br/>
      </w:r>
      <w:r w:rsidRPr="00D22AF5">
        <w:rPr>
          <w:rFonts w:cstheme="minorHAnsi"/>
          <w:i/>
        </w:rPr>
        <w:t>a</w:t>
      </w:r>
      <w:r>
        <w:rPr>
          <w:rFonts w:cstheme="minorHAnsi"/>
        </w:rPr>
        <w:tab/>
        <w:t>Cantidad a invertir en el activo con riesgo</w:t>
      </w:r>
      <w:r>
        <w:rPr>
          <w:rFonts w:cstheme="minorHAnsi"/>
        </w:rPr>
        <w:br/>
      </w:r>
      <w:r w:rsidRPr="005178FC">
        <w:rPr>
          <w:rFonts w:cstheme="minorHAnsi"/>
          <w:i/>
        </w:rPr>
        <w:t>R</w:t>
      </w:r>
      <w:r>
        <w:rPr>
          <w:rFonts w:cstheme="minorHAnsi"/>
        </w:rPr>
        <w:tab/>
        <w:t>Rentabilidad que proporciona cada activo</w:t>
      </w:r>
      <w:r w:rsidR="005178FC">
        <w:rPr>
          <w:rFonts w:cstheme="minorHAnsi"/>
        </w:rPr>
        <w:br/>
      </w:r>
      <w:r w:rsidR="005178FC" w:rsidRPr="005178FC">
        <w:rPr>
          <w:rFonts w:cstheme="minorHAnsi"/>
          <w:i/>
        </w:rPr>
        <w:t>w</w:t>
      </w:r>
      <w:r w:rsidR="005178FC">
        <w:rPr>
          <w:rFonts w:cstheme="minorHAnsi"/>
        </w:rPr>
        <w:tab/>
        <w:t>Riqueza final (después de realizar la inversión)</w:t>
      </w:r>
    </w:p>
    <w:p w:rsidR="00D22AF5" w:rsidRDefault="00D22AF5" w:rsidP="00D22AF5">
      <w:pPr>
        <w:tabs>
          <w:tab w:val="left" w:pos="4253"/>
        </w:tabs>
        <w:spacing w:after="120"/>
        <w:rPr>
          <w:rFonts w:cstheme="minorHAnsi"/>
        </w:rPr>
      </w:pPr>
      <w:r>
        <w:rPr>
          <w:rFonts w:cstheme="minorHAnsi"/>
        </w:rPr>
        <w:t xml:space="preserve">Activo seguro (bono): </w:t>
      </w:r>
      <w:r w:rsidRPr="00D22AF5">
        <w:rPr>
          <w:rFonts w:cstheme="minorHAnsi"/>
          <w:position w:val="-12"/>
        </w:rPr>
        <w:object w:dxaOrig="300" w:dyaOrig="360">
          <v:shape id="_x0000_i1068" type="#_x0000_t75" style="width:15.05pt;height:18.15pt" o:ole="">
            <v:imagedata r:id="rId95" o:title=""/>
          </v:shape>
          <o:OLEObject Type="Embed" ProgID="Equation.DSMT4" ShapeID="_x0000_i1068" DrawAspect="Content" ObjectID="_1556820765" r:id="rId96"/>
        </w:object>
      </w:r>
      <w:r>
        <w:rPr>
          <w:rFonts w:cstheme="minorHAnsi"/>
        </w:rPr>
        <w:tab/>
        <w:t xml:space="preserve"> Activo con riesgo: </w:t>
      </w:r>
      <w:r w:rsidRPr="00D22AF5">
        <w:rPr>
          <w:rFonts w:cstheme="minorHAnsi"/>
          <w:position w:val="-32"/>
        </w:rPr>
        <w:object w:dxaOrig="1980" w:dyaOrig="760">
          <v:shape id="_x0000_i1069" type="#_x0000_t75" style="width:98.9pt;height:38.2pt" o:ole="">
            <v:imagedata r:id="rId97" o:title=""/>
          </v:shape>
          <o:OLEObject Type="Embed" ProgID="Equation.DSMT4" ShapeID="_x0000_i1069" DrawAspect="Content" ObjectID="_1556820766" r:id="rId98"/>
        </w:object>
      </w:r>
    </w:p>
    <w:p w:rsidR="00D22AF5" w:rsidRDefault="005178FC" w:rsidP="00D22AF5">
      <w:r w:rsidRPr="00D22AF5">
        <w:rPr>
          <w:position w:val="-34"/>
        </w:rPr>
        <w:object w:dxaOrig="5220" w:dyaOrig="800">
          <v:shape id="_x0000_i1070" type="#_x0000_t75" style="width:261.1pt;height:40.05pt" o:ole="">
            <v:imagedata r:id="rId99" o:title=""/>
          </v:shape>
          <o:OLEObject Type="Embed" ProgID="Equation.DSMT4" ShapeID="_x0000_i1070" DrawAspect="Content" ObjectID="_1556820767" r:id="rId100"/>
        </w:object>
      </w:r>
    </w:p>
    <w:p w:rsidR="00476C04" w:rsidRDefault="00476C04" w:rsidP="00476C04">
      <w:pPr>
        <w:spacing w:after="0"/>
      </w:pPr>
      <w:r>
        <w:t>Principio de diversificación:</w:t>
      </w:r>
    </w:p>
    <w:p w:rsidR="00476C04" w:rsidRDefault="00476C04" w:rsidP="009F407A">
      <w:pPr>
        <w:rPr>
          <w:rFonts w:eastAsiaTheme="minorEastAsia"/>
        </w:rPr>
      </w:pPr>
      <w:r w:rsidRPr="008670C7">
        <w:rPr>
          <w:rFonts w:eastAsiaTheme="minorEastAsia"/>
          <w:position w:val="-32"/>
        </w:rPr>
        <w:object w:dxaOrig="4340" w:dyaOrig="740">
          <v:shape id="_x0000_i1071" type="#_x0000_t75" style="width:217.25pt;height:36.95pt" o:ole="">
            <v:imagedata r:id="rId101" o:title=""/>
          </v:shape>
          <o:OLEObject Type="Embed" ProgID="Equation.DSMT4" ShapeID="_x0000_i1071" DrawAspect="Content" ObjectID="_1556820768" r:id="rId102"/>
        </w:object>
      </w:r>
    </w:p>
    <w:p w:rsidR="005178FC" w:rsidRDefault="005178FC" w:rsidP="009F407A">
      <w:pPr>
        <w:rPr>
          <w:rFonts w:eastAsiaTheme="minorEastAsia"/>
        </w:rPr>
      </w:pPr>
    </w:p>
    <w:p w:rsidR="005178FC" w:rsidRPr="004308B1" w:rsidRDefault="00A20DF3" w:rsidP="005178FC">
      <w:pPr>
        <w:spacing w:after="360"/>
        <w:rPr>
          <w:sz w:val="28"/>
        </w:rPr>
      </w:pPr>
      <w:r w:rsidRPr="00A20DF3">
        <w:rPr>
          <w:sz w:val="28"/>
        </w:rPr>
        <w:lastRenderedPageBreak/>
        <w:t>TEMA 3: INFORMACIÓN Y COMPORTAMIENTO ECONÓMICO</w:t>
      </w:r>
    </w:p>
    <w:p w:rsidR="00291116" w:rsidRDefault="00291116" w:rsidP="00291116">
      <w:pPr>
        <w:spacing w:after="0"/>
        <w:rPr>
          <w:b/>
        </w:rPr>
      </w:pPr>
      <w:r w:rsidRPr="006E42C9">
        <w:rPr>
          <w:b/>
        </w:rPr>
        <w:t>Modelo de búsqueda secuencial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1456"/>
        <w:gridCol w:w="2866"/>
      </w:tblGrid>
      <w:tr w:rsidR="006E42C9" w:rsidTr="00161C69">
        <w:tc>
          <w:tcPr>
            <w:tcW w:w="5778" w:type="dxa"/>
            <w:gridSpan w:val="2"/>
          </w:tcPr>
          <w:p w:rsidR="006E42C9" w:rsidRDefault="006E42C9" w:rsidP="00161C69">
            <w:r>
              <w:t>Regla de parada óptima (RPO):</w:t>
            </w:r>
            <w:r>
              <w:br/>
            </w:r>
            <w:r w:rsidRPr="00396538">
              <w:rPr>
                <w:position w:val="-16"/>
              </w:rPr>
              <w:object w:dxaOrig="5000" w:dyaOrig="440">
                <v:shape id="_x0000_i1072" type="#_x0000_t75" style="width:249.8pt;height:21.9pt" o:ole="">
                  <v:imagedata r:id="rId103" o:title=""/>
                </v:shape>
                <o:OLEObject Type="Embed" ProgID="Equation.DSMT4" ShapeID="_x0000_i1072" DrawAspect="Content" ObjectID="_1556820769" r:id="rId104"/>
              </w:object>
            </w:r>
          </w:p>
        </w:tc>
        <w:tc>
          <w:tcPr>
            <w:tcW w:w="2866" w:type="dxa"/>
          </w:tcPr>
          <w:p w:rsidR="006E42C9" w:rsidRDefault="006E42C9" w:rsidP="00161C69">
            <w:pPr>
              <w:jc w:val="right"/>
            </w:pPr>
            <w:r>
              <w:t>Nº esperado de visitas:</w:t>
            </w:r>
            <w:r>
              <w:br/>
            </w:r>
            <w:r w:rsidRPr="00B2272F">
              <w:rPr>
                <w:position w:val="-32"/>
              </w:rPr>
              <w:object w:dxaOrig="1520" w:dyaOrig="700">
                <v:shape id="_x0000_i1073" type="#_x0000_t75" style="width:75.75pt;height:35.05pt" o:ole="">
                  <v:imagedata r:id="rId105" o:title=""/>
                </v:shape>
                <o:OLEObject Type="Embed" ProgID="Equation.DSMT4" ShapeID="_x0000_i1073" DrawAspect="Content" ObjectID="_1556820770" r:id="rId106"/>
              </w:object>
            </w:r>
          </w:p>
        </w:tc>
      </w:tr>
      <w:tr w:rsidR="006E42C9" w:rsidTr="00161C69">
        <w:tc>
          <w:tcPr>
            <w:tcW w:w="4322" w:type="dxa"/>
          </w:tcPr>
          <w:p w:rsidR="006E42C9" w:rsidRDefault="006E42C9" w:rsidP="00161C69">
            <w:pPr>
              <w:spacing w:after="0"/>
            </w:pPr>
            <w:r>
              <w:t>Función de distribución:</w:t>
            </w:r>
          </w:p>
          <w:p w:rsidR="006E42C9" w:rsidRDefault="006E42C9" w:rsidP="00161C69">
            <w:r w:rsidRPr="00805E4C">
              <w:rPr>
                <w:position w:val="-18"/>
              </w:rPr>
              <w:object w:dxaOrig="2120" w:dyaOrig="520">
                <v:shape id="_x0000_i1074" type="#_x0000_t75" style="width:105.8pt;height:26.3pt" o:ole="">
                  <v:imagedata r:id="rId107" o:title=""/>
                </v:shape>
                <o:OLEObject Type="Embed" ProgID="Equation.DSMT4" ShapeID="_x0000_i1074" DrawAspect="Content" ObjectID="_1556820771" r:id="rId108"/>
              </w:object>
            </w:r>
          </w:p>
        </w:tc>
        <w:tc>
          <w:tcPr>
            <w:tcW w:w="4322" w:type="dxa"/>
            <w:gridSpan w:val="2"/>
          </w:tcPr>
          <w:p w:rsidR="006E42C9" w:rsidRDefault="006E42C9" w:rsidP="00161C69">
            <w:pPr>
              <w:spacing w:after="0"/>
            </w:pPr>
            <w:r>
              <w:t>Función de densidad condicionada:</w:t>
            </w:r>
          </w:p>
          <w:p w:rsidR="006E42C9" w:rsidRDefault="006E42C9" w:rsidP="00161C69">
            <w:r w:rsidRPr="00ED64F8">
              <w:rPr>
                <w:position w:val="-32"/>
              </w:rPr>
              <w:object w:dxaOrig="2420" w:dyaOrig="740">
                <v:shape id="_x0000_i1075" type="#_x0000_t75" style="width:120.85pt;height:36.95pt" o:ole="">
                  <v:imagedata r:id="rId109" o:title=""/>
                </v:shape>
                <o:OLEObject Type="Embed" ProgID="Equation.DSMT4" ShapeID="_x0000_i1075" DrawAspect="Content" ObjectID="_1556820772" r:id="rId110"/>
              </w:object>
            </w:r>
          </w:p>
        </w:tc>
      </w:tr>
    </w:tbl>
    <w:p w:rsidR="006E42C9" w:rsidRDefault="006E42C9" w:rsidP="006E42C9">
      <w:pPr>
        <w:spacing w:after="0"/>
      </w:pPr>
      <w:r>
        <w:t>Si el precio sigue una distribución uniforme, estas son las f. de densidad y distribución:</w:t>
      </w:r>
    </w:p>
    <w:p w:rsidR="006E42C9" w:rsidRDefault="006E42C9" w:rsidP="006E42C9">
      <w:pPr>
        <w:tabs>
          <w:tab w:val="left" w:pos="4253"/>
        </w:tabs>
      </w:pPr>
      <w:r w:rsidRPr="00ED64F8">
        <w:rPr>
          <w:position w:val="-30"/>
        </w:rPr>
        <w:object w:dxaOrig="1920" w:dyaOrig="680">
          <v:shape id="_x0000_i1076" type="#_x0000_t75" style="width:95.8pt;height:33.8pt" o:ole="">
            <v:imagedata r:id="rId111" o:title=""/>
          </v:shape>
          <o:OLEObject Type="Embed" ProgID="Equation.DSMT4" ShapeID="_x0000_i1076" DrawAspect="Content" ObjectID="_1556820773" r:id="rId112"/>
        </w:object>
      </w:r>
      <w:r>
        <w:tab/>
      </w:r>
      <w:r w:rsidRPr="00ED64F8">
        <w:rPr>
          <w:position w:val="-30"/>
        </w:rPr>
        <w:object w:dxaOrig="2060" w:dyaOrig="680">
          <v:shape id="_x0000_i1077" type="#_x0000_t75" style="width:102.7pt;height:33.8pt" o:ole="">
            <v:imagedata r:id="rId113" o:title=""/>
          </v:shape>
          <o:OLEObject Type="Embed" ProgID="Equation.DSMT4" ShapeID="_x0000_i1077" DrawAspect="Content" ObjectID="_1556820774" r:id="rId114"/>
        </w:object>
      </w:r>
    </w:p>
    <w:p w:rsidR="00291116" w:rsidRPr="006E42C9" w:rsidRDefault="006A67B0" w:rsidP="00814973">
      <w:pPr>
        <w:spacing w:after="0"/>
        <w:rPr>
          <w:b/>
        </w:rPr>
      </w:pPr>
      <w:r w:rsidRPr="006E42C9">
        <w:rPr>
          <w:b/>
        </w:rPr>
        <w:t>Modelo de búsqueda en muestras de tamaño fijo</w:t>
      </w:r>
    </w:p>
    <w:p w:rsidR="00814973" w:rsidRDefault="00814973" w:rsidP="00FD099E">
      <w:pPr>
        <w:tabs>
          <w:tab w:val="right" w:pos="8505"/>
        </w:tabs>
        <w:spacing w:after="0"/>
      </w:pPr>
      <w:r>
        <w:t>Regla de parada óptima (RPO):</w:t>
      </w:r>
      <w:r w:rsidR="006140F4">
        <w:tab/>
        <w:t>Función</w:t>
      </w:r>
      <w:r w:rsidR="00FD099E">
        <w:t xml:space="preserve"> de distribución de p</w:t>
      </w:r>
      <w:r w:rsidR="00FD099E" w:rsidRPr="00FD099E">
        <w:rPr>
          <w:vertAlign w:val="subscript"/>
        </w:rPr>
        <w:t>n</w:t>
      </w:r>
      <w:r w:rsidR="00FD099E">
        <w:t>:</w:t>
      </w:r>
    </w:p>
    <w:p w:rsidR="006A67B0" w:rsidRDefault="00814973" w:rsidP="00FD099E">
      <w:pPr>
        <w:tabs>
          <w:tab w:val="right" w:pos="8505"/>
        </w:tabs>
      </w:pPr>
      <w:r w:rsidRPr="00D570C3">
        <w:rPr>
          <w:position w:val="-14"/>
        </w:rPr>
        <w:object w:dxaOrig="3720" w:dyaOrig="400">
          <v:shape id="_x0000_i1078" type="#_x0000_t75" style="width:185.95pt;height:19.4pt" o:ole="">
            <v:imagedata r:id="rId115" o:title=""/>
          </v:shape>
          <o:OLEObject Type="Embed" ProgID="Equation.DSMT4" ShapeID="_x0000_i1078" DrawAspect="Content" ObjectID="_1556820775" r:id="rId116"/>
        </w:object>
      </w:r>
      <w:r w:rsidR="00FD099E">
        <w:tab/>
      </w:r>
      <w:r w:rsidR="00FD099E" w:rsidRPr="00FD099E">
        <w:rPr>
          <w:position w:val="-14"/>
        </w:rPr>
        <w:object w:dxaOrig="2420" w:dyaOrig="460">
          <v:shape id="_x0000_i1079" type="#_x0000_t75" style="width:120.85pt;height:23.15pt" o:ole="">
            <v:imagedata r:id="rId117" o:title=""/>
          </v:shape>
          <o:OLEObject Type="Embed" ProgID="Equation.DSMT4" ShapeID="_x0000_i1079" DrawAspect="Content" ObjectID="_1556820776" r:id="rId118"/>
        </w:object>
      </w:r>
    </w:p>
    <w:p w:rsidR="005178FC" w:rsidRPr="006E42C9" w:rsidRDefault="00B20B66" w:rsidP="0005559C">
      <w:pPr>
        <w:spacing w:after="0"/>
        <w:rPr>
          <w:b/>
        </w:rPr>
      </w:pPr>
      <w:r w:rsidRPr="006E42C9">
        <w:rPr>
          <w:b/>
        </w:rPr>
        <w:t>Modelo de Salop y Stiglitz</w:t>
      </w:r>
    </w:p>
    <w:p w:rsidR="0005559C" w:rsidRDefault="0005559C" w:rsidP="0005559C">
      <w:pPr>
        <w:pStyle w:val="Prrafodelista"/>
        <w:numPr>
          <w:ilvl w:val="0"/>
          <w:numId w:val="5"/>
        </w:numPr>
        <w:spacing w:after="200"/>
      </w:pPr>
      <w:r w:rsidRPr="00B266AC">
        <w:rPr>
          <w:position w:val="-14"/>
        </w:rPr>
        <w:object w:dxaOrig="1520" w:dyaOrig="400">
          <v:shape id="_x0000_i1080" type="#_x0000_t75" style="width:76.4pt;height:19.4pt" o:ole="">
            <v:imagedata r:id="rId119" o:title=""/>
          </v:shape>
          <o:OLEObject Type="Embed" ProgID="Equation.DSMT4" ShapeID="_x0000_i1080" DrawAspect="Content" ObjectID="_1556820777" r:id="rId120"/>
        </w:object>
      </w:r>
      <w:r>
        <w:t>, siendo p</w:t>
      </w:r>
      <w:r w:rsidRPr="00B266AC">
        <w:rPr>
          <w:vertAlign w:val="subscript"/>
        </w:rPr>
        <w:t>max</w:t>
      </w:r>
      <w:r>
        <w:t xml:space="preserve"> el precio de reserva de los consumidores.</w:t>
      </w:r>
    </w:p>
    <w:p w:rsidR="0005559C" w:rsidRDefault="0005559C" w:rsidP="0005559C">
      <w:pPr>
        <w:pStyle w:val="Prrafodelista"/>
        <w:numPr>
          <w:ilvl w:val="0"/>
          <w:numId w:val="5"/>
        </w:numPr>
        <w:spacing w:after="200"/>
      </w:pPr>
      <w:r w:rsidRPr="008802D8">
        <w:rPr>
          <w:i/>
        </w:rPr>
        <w:t>n</w:t>
      </w:r>
      <w:r>
        <w:t xml:space="preserve"> empresas, de las cuales:</w:t>
      </w:r>
    </w:p>
    <w:p w:rsidR="0005559C" w:rsidRDefault="006076A6" w:rsidP="0005559C">
      <w:pPr>
        <w:pStyle w:val="Prrafodelista"/>
        <w:numPr>
          <w:ilvl w:val="1"/>
          <w:numId w:val="5"/>
        </w:numPr>
        <w:spacing w:after="200"/>
        <w:ind w:left="709"/>
      </w:pPr>
      <w:r w:rsidRPr="006076A6">
        <w:rPr>
          <w:i/>
        </w:rPr>
        <w:t>k</w:t>
      </w:r>
      <w:r>
        <w:t xml:space="preserve"> es el número de empresas</w:t>
      </w:r>
      <w:r w:rsidR="00DD6CCE">
        <w:t xml:space="preserve"> que venden a p</w:t>
      </w:r>
      <w:r w:rsidR="00DD6CCE" w:rsidRPr="00DD6CCE">
        <w:rPr>
          <w:vertAlign w:val="subscript"/>
        </w:rPr>
        <w:t>min</w:t>
      </w:r>
      <w:r w:rsidR="00DD6CCE">
        <w:t>.</w:t>
      </w:r>
    </w:p>
    <w:p w:rsidR="00DD6CCE" w:rsidRDefault="00DD6CCE" w:rsidP="0005559C">
      <w:pPr>
        <w:pStyle w:val="Prrafodelista"/>
        <w:numPr>
          <w:ilvl w:val="1"/>
          <w:numId w:val="5"/>
        </w:numPr>
        <w:spacing w:after="200"/>
        <w:ind w:left="709"/>
      </w:pPr>
      <w:r>
        <w:t>El resto de empresas venden a p</w:t>
      </w:r>
      <w:r w:rsidRPr="00DD6CCE">
        <w:rPr>
          <w:vertAlign w:val="subscript"/>
        </w:rPr>
        <w:t>max</w:t>
      </w:r>
      <w:r>
        <w:t>.</w:t>
      </w:r>
      <w:r>
        <w:rPr>
          <w:rStyle w:val="Refdenotaalpie"/>
        </w:rPr>
        <w:footnoteReference w:id="1"/>
      </w:r>
    </w:p>
    <w:p w:rsidR="0005559C" w:rsidRDefault="0005559C" w:rsidP="0005559C">
      <w:pPr>
        <w:pStyle w:val="Prrafodelista"/>
        <w:numPr>
          <w:ilvl w:val="0"/>
          <w:numId w:val="5"/>
        </w:numPr>
        <w:spacing w:after="200"/>
      </w:pPr>
      <w:r w:rsidRPr="008802D8">
        <w:rPr>
          <w:i/>
        </w:rPr>
        <w:t>N</w:t>
      </w:r>
      <w:r>
        <w:t xml:space="preserve"> consumidores, de los cuales:</w:t>
      </w:r>
    </w:p>
    <w:p w:rsidR="0005559C" w:rsidRDefault="0005559C" w:rsidP="0005559C">
      <w:pPr>
        <w:pStyle w:val="Prrafodelista"/>
        <w:numPr>
          <w:ilvl w:val="1"/>
          <w:numId w:val="5"/>
        </w:numPr>
        <w:spacing w:after="200"/>
        <w:ind w:left="709"/>
      </w:pPr>
      <w:r w:rsidRPr="000123DD">
        <w:rPr>
          <w:position w:val="-14"/>
        </w:rPr>
        <w:object w:dxaOrig="859" w:dyaOrig="400">
          <v:shape id="_x0000_i1081" type="#_x0000_t75" style="width:42.55pt;height:19.4pt" o:ole="">
            <v:imagedata r:id="rId121" o:title=""/>
          </v:shape>
          <o:OLEObject Type="Embed" ProgID="Equation.DSMT4" ShapeID="_x0000_i1081" DrawAspect="Content" ObjectID="_1556820778" r:id="rId122"/>
        </w:object>
      </w:r>
      <w:r>
        <w:t xml:space="preserve"> es el porcentaje de consumidores informados.</w:t>
      </w:r>
    </w:p>
    <w:p w:rsidR="0005559C" w:rsidRDefault="0005559C" w:rsidP="0005559C">
      <w:pPr>
        <w:pStyle w:val="Prrafodelista"/>
        <w:numPr>
          <w:ilvl w:val="1"/>
          <w:numId w:val="5"/>
        </w:numPr>
        <w:spacing w:after="200"/>
        <w:ind w:left="709"/>
      </w:pPr>
      <w:r>
        <w:t>Los consumidores informados sólo compran a p = p</w:t>
      </w:r>
      <w:r w:rsidRPr="0005559C">
        <w:rPr>
          <w:vertAlign w:val="subscript"/>
        </w:rPr>
        <w:t>min</w:t>
      </w:r>
      <w:r>
        <w:t>.</w:t>
      </w:r>
    </w:p>
    <w:p w:rsidR="0005559C" w:rsidRPr="00B266AC" w:rsidRDefault="0005559C" w:rsidP="0005559C">
      <w:pPr>
        <w:pStyle w:val="Prrafodelista"/>
        <w:numPr>
          <w:ilvl w:val="1"/>
          <w:numId w:val="5"/>
        </w:numPr>
        <w:spacing w:after="200"/>
        <w:ind w:left="709"/>
      </w:pPr>
      <w:r>
        <w:t>Los consumidores desinformados compran a p &lt;= p</w:t>
      </w:r>
      <w:r w:rsidRPr="0005559C">
        <w:rPr>
          <w:vertAlign w:val="subscript"/>
        </w:rPr>
        <w:t>max</w:t>
      </w:r>
      <w:r>
        <w:t>.</w:t>
      </w:r>
    </w:p>
    <w:p w:rsidR="00B20B66" w:rsidRDefault="00FD1BB7" w:rsidP="00394659">
      <w:pPr>
        <w:spacing w:after="0"/>
      </w:pPr>
      <w:bookmarkStart w:id="0" w:name="_GoBack"/>
      <w:bookmarkEnd w:id="0"/>
      <w:r>
        <w:t>Cantidad vendida por cada empresa</w:t>
      </w:r>
      <w:r w:rsidR="00394659">
        <w:t>:</w:t>
      </w:r>
    </w:p>
    <w:p w:rsidR="00394659" w:rsidRDefault="00394659" w:rsidP="009F407A">
      <w:r w:rsidRPr="00673356">
        <w:rPr>
          <w:position w:val="-64"/>
        </w:rPr>
        <w:object w:dxaOrig="3620" w:dyaOrig="1400">
          <v:shape id="_x0000_i1082" type="#_x0000_t75" style="width:180.95pt;height:70.1pt" o:ole="">
            <v:imagedata r:id="rId123" o:title=""/>
          </v:shape>
          <o:OLEObject Type="Embed" ProgID="Equation.DSMT4" ShapeID="_x0000_i1082" DrawAspect="Content" ObjectID="_1556820779" r:id="rId124"/>
        </w:object>
      </w:r>
    </w:p>
    <w:p w:rsidR="00394659" w:rsidRDefault="00394659" w:rsidP="00394659">
      <w:pPr>
        <w:spacing w:after="0"/>
      </w:pPr>
      <w:r>
        <w:t>Condiciones de equilibrio:</w:t>
      </w:r>
    </w:p>
    <w:p w:rsidR="00394659" w:rsidRDefault="00394659" w:rsidP="00394659">
      <w:pPr>
        <w:tabs>
          <w:tab w:val="left" w:pos="4253"/>
        </w:tabs>
      </w:pPr>
      <w:r w:rsidRPr="001C00EB">
        <w:rPr>
          <w:position w:val="-14"/>
        </w:rPr>
        <w:object w:dxaOrig="2140" w:dyaOrig="400">
          <v:shape id="_x0000_i1083" type="#_x0000_t75" style="width:107.05pt;height:19.4pt" o:ole="">
            <v:imagedata r:id="rId125" o:title=""/>
          </v:shape>
          <o:OLEObject Type="Embed" ProgID="Equation.DSMT4" ShapeID="_x0000_i1083" DrawAspect="Content" ObjectID="_1556820780" r:id="rId126"/>
        </w:object>
      </w:r>
      <w:r>
        <w:tab/>
      </w:r>
      <w:r w:rsidRPr="001C00EB">
        <w:rPr>
          <w:position w:val="-14"/>
        </w:rPr>
        <w:object w:dxaOrig="1860" w:dyaOrig="400">
          <v:shape id="_x0000_i1084" type="#_x0000_t75" style="width:93.3pt;height:19.4pt" o:ole="">
            <v:imagedata r:id="rId127" o:title=""/>
          </v:shape>
          <o:OLEObject Type="Embed" ProgID="Equation.DSMT4" ShapeID="_x0000_i1084" DrawAspect="Content" ObjectID="_1556820781" r:id="rId128"/>
        </w:object>
      </w:r>
    </w:p>
    <w:p w:rsidR="00394659" w:rsidRDefault="00394659" w:rsidP="009F407A"/>
    <w:sectPr w:rsidR="003946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452" w:rsidRDefault="00D37452" w:rsidP="00DD6CCE">
      <w:pPr>
        <w:spacing w:after="0" w:line="240" w:lineRule="auto"/>
      </w:pPr>
      <w:r>
        <w:separator/>
      </w:r>
    </w:p>
  </w:endnote>
  <w:endnote w:type="continuationSeparator" w:id="0">
    <w:p w:rsidR="00D37452" w:rsidRDefault="00D37452" w:rsidP="00DD6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452" w:rsidRDefault="00D37452" w:rsidP="00DD6CCE">
      <w:pPr>
        <w:spacing w:after="0" w:line="240" w:lineRule="auto"/>
      </w:pPr>
      <w:r>
        <w:separator/>
      </w:r>
    </w:p>
  </w:footnote>
  <w:footnote w:type="continuationSeparator" w:id="0">
    <w:p w:rsidR="00D37452" w:rsidRDefault="00D37452" w:rsidP="00DD6CCE">
      <w:pPr>
        <w:spacing w:after="0" w:line="240" w:lineRule="auto"/>
      </w:pPr>
      <w:r>
        <w:continuationSeparator/>
      </w:r>
    </w:p>
  </w:footnote>
  <w:footnote w:id="1">
    <w:p w:rsidR="00DD6CCE" w:rsidRPr="00DD6CCE" w:rsidRDefault="00DD6CCE">
      <w:pPr>
        <w:pStyle w:val="Textonotapie"/>
      </w:pPr>
      <w:r>
        <w:rPr>
          <w:rStyle w:val="Refdenotaalpie"/>
        </w:rPr>
        <w:footnoteRef/>
      </w:r>
      <w:r>
        <w:t xml:space="preserve"> Vender a un precio p</w:t>
      </w:r>
      <w:r w:rsidRPr="008802D8">
        <w:rPr>
          <w:vertAlign w:val="subscript"/>
        </w:rPr>
        <w:t>min</w:t>
      </w:r>
      <w:r>
        <w:t xml:space="preserve"> &lt; p &lt; p</w:t>
      </w:r>
      <w:r w:rsidRPr="008802D8">
        <w:rPr>
          <w:vertAlign w:val="subscript"/>
        </w:rPr>
        <w:t>max</w:t>
      </w:r>
      <w:r>
        <w:t xml:space="preserve"> no es óptimo en este modelo, ya que los consumidores desinformados están dispuestos a pagar p</w:t>
      </w:r>
      <w:r w:rsidRPr="00DD6CCE">
        <w:rPr>
          <w:vertAlign w:val="subscript"/>
        </w:rPr>
        <w:t>max</w:t>
      </w:r>
      <w:r>
        <w:t xml:space="preserve"> de todos modos.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F0A28"/>
    <w:multiLevelType w:val="hybridMultilevel"/>
    <w:tmpl w:val="9286BB1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E337E9"/>
    <w:multiLevelType w:val="hybridMultilevel"/>
    <w:tmpl w:val="BC22D91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7D15544"/>
    <w:multiLevelType w:val="hybridMultilevel"/>
    <w:tmpl w:val="CC14BC9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4C83949"/>
    <w:multiLevelType w:val="hybridMultilevel"/>
    <w:tmpl w:val="A98E464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6632233"/>
    <w:multiLevelType w:val="hybridMultilevel"/>
    <w:tmpl w:val="821269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7D5"/>
    <w:rsid w:val="00032461"/>
    <w:rsid w:val="00043B12"/>
    <w:rsid w:val="0005559C"/>
    <w:rsid w:val="00084020"/>
    <w:rsid w:val="00111F82"/>
    <w:rsid w:val="0013224E"/>
    <w:rsid w:val="0028121C"/>
    <w:rsid w:val="00291116"/>
    <w:rsid w:val="002B3FBC"/>
    <w:rsid w:val="003162D0"/>
    <w:rsid w:val="003446EA"/>
    <w:rsid w:val="00394659"/>
    <w:rsid w:val="00396D48"/>
    <w:rsid w:val="004308B1"/>
    <w:rsid w:val="00437AEF"/>
    <w:rsid w:val="00466DF5"/>
    <w:rsid w:val="00476C04"/>
    <w:rsid w:val="005178FC"/>
    <w:rsid w:val="00520297"/>
    <w:rsid w:val="00556FD8"/>
    <w:rsid w:val="005779B1"/>
    <w:rsid w:val="005B2EA9"/>
    <w:rsid w:val="006076A6"/>
    <w:rsid w:val="006140F4"/>
    <w:rsid w:val="006A67B0"/>
    <w:rsid w:val="006B21E5"/>
    <w:rsid w:val="006B565F"/>
    <w:rsid w:val="006C6CFC"/>
    <w:rsid w:val="006E42C9"/>
    <w:rsid w:val="00704282"/>
    <w:rsid w:val="00722017"/>
    <w:rsid w:val="0078540E"/>
    <w:rsid w:val="007B316A"/>
    <w:rsid w:val="007B3E82"/>
    <w:rsid w:val="00805E4C"/>
    <w:rsid w:val="00814973"/>
    <w:rsid w:val="008236F1"/>
    <w:rsid w:val="0082747E"/>
    <w:rsid w:val="00842FE6"/>
    <w:rsid w:val="008B41AE"/>
    <w:rsid w:val="008C7E68"/>
    <w:rsid w:val="008D0C8D"/>
    <w:rsid w:val="009357D5"/>
    <w:rsid w:val="00957FE2"/>
    <w:rsid w:val="00981994"/>
    <w:rsid w:val="00983BD5"/>
    <w:rsid w:val="009A2803"/>
    <w:rsid w:val="009C1569"/>
    <w:rsid w:val="009F407A"/>
    <w:rsid w:val="00A20DF3"/>
    <w:rsid w:val="00AB5058"/>
    <w:rsid w:val="00AE5435"/>
    <w:rsid w:val="00B20B66"/>
    <w:rsid w:val="00B2272F"/>
    <w:rsid w:val="00B56126"/>
    <w:rsid w:val="00B65F72"/>
    <w:rsid w:val="00BA1338"/>
    <w:rsid w:val="00C73693"/>
    <w:rsid w:val="00C821FF"/>
    <w:rsid w:val="00CC34CA"/>
    <w:rsid w:val="00CF6EA9"/>
    <w:rsid w:val="00D22AF5"/>
    <w:rsid w:val="00D37452"/>
    <w:rsid w:val="00D80116"/>
    <w:rsid w:val="00D97DD3"/>
    <w:rsid w:val="00DC0BC3"/>
    <w:rsid w:val="00DD6CCE"/>
    <w:rsid w:val="00E751DD"/>
    <w:rsid w:val="00EA4C2F"/>
    <w:rsid w:val="00EF5DF1"/>
    <w:rsid w:val="00FD099E"/>
    <w:rsid w:val="00FD1BB7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8B1"/>
    <w:pPr>
      <w:spacing w:after="240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1338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DD6CC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D6CC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D6CCE"/>
    <w:rPr>
      <w:vertAlign w:val="superscript"/>
    </w:rPr>
  </w:style>
  <w:style w:type="table" w:styleId="Tablaconcuadrcula">
    <w:name w:val="Table Grid"/>
    <w:basedOn w:val="Tablanormal"/>
    <w:uiPriority w:val="59"/>
    <w:rsid w:val="00B2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8B1"/>
    <w:pPr>
      <w:spacing w:after="240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1338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DD6CC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D6CC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D6CCE"/>
    <w:rPr>
      <w:vertAlign w:val="superscript"/>
    </w:rPr>
  </w:style>
  <w:style w:type="table" w:styleId="Tablaconcuadrcula">
    <w:name w:val="Table Grid"/>
    <w:basedOn w:val="Tablanormal"/>
    <w:uiPriority w:val="59"/>
    <w:rsid w:val="00B2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image" Target="media/image55.wmf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2.bin"/><Relationship Id="rId16" Type="http://schemas.openxmlformats.org/officeDocument/2006/relationships/oleObject" Target="embeddings/oleObject4.bin"/><Relationship Id="rId107" Type="http://schemas.openxmlformats.org/officeDocument/2006/relationships/image" Target="media/image50.wmf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58.wmf"/><Relationship Id="rId128" Type="http://schemas.openxmlformats.org/officeDocument/2006/relationships/oleObject" Target="embeddings/oleObject60.bin"/><Relationship Id="rId5" Type="http://schemas.openxmlformats.org/officeDocument/2006/relationships/settings" Target="settings.xml"/><Relationship Id="rId90" Type="http://schemas.openxmlformats.org/officeDocument/2006/relationships/oleObject" Target="embeddings/oleObject41.bin"/><Relationship Id="rId95" Type="http://schemas.openxmlformats.org/officeDocument/2006/relationships/image" Target="media/image44.wmf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49.wmf"/><Relationship Id="rId113" Type="http://schemas.openxmlformats.org/officeDocument/2006/relationships/image" Target="media/image53.wmf"/><Relationship Id="rId118" Type="http://schemas.openxmlformats.org/officeDocument/2006/relationships/oleObject" Target="embeddings/oleObject55.bin"/><Relationship Id="rId126" Type="http://schemas.openxmlformats.org/officeDocument/2006/relationships/oleObject" Target="embeddings/oleObject59.bin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image" Target="media/image39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7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103" Type="http://schemas.openxmlformats.org/officeDocument/2006/relationships/image" Target="media/image48.wmf"/><Relationship Id="rId108" Type="http://schemas.openxmlformats.org/officeDocument/2006/relationships/oleObject" Target="embeddings/oleObject50.bin"/><Relationship Id="rId116" Type="http://schemas.openxmlformats.org/officeDocument/2006/relationships/oleObject" Target="embeddings/oleObject54.bin"/><Relationship Id="rId124" Type="http://schemas.openxmlformats.org/officeDocument/2006/relationships/oleObject" Target="embeddings/oleObject58.bin"/><Relationship Id="rId129" Type="http://schemas.openxmlformats.org/officeDocument/2006/relationships/fontTable" Target="fontTable.xml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0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4.bin"/><Relationship Id="rId111" Type="http://schemas.openxmlformats.org/officeDocument/2006/relationships/image" Target="media/image5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49.bin"/><Relationship Id="rId114" Type="http://schemas.openxmlformats.org/officeDocument/2006/relationships/oleObject" Target="embeddings/oleObject53.bin"/><Relationship Id="rId119" Type="http://schemas.openxmlformats.org/officeDocument/2006/relationships/image" Target="media/image56.wmf"/><Relationship Id="rId127" Type="http://schemas.openxmlformats.org/officeDocument/2006/relationships/image" Target="media/image60.wmf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7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7.bin"/><Relationship Id="rId13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48.bin"/><Relationship Id="rId120" Type="http://schemas.openxmlformats.org/officeDocument/2006/relationships/oleObject" Target="embeddings/oleObject56.bin"/><Relationship Id="rId125" Type="http://schemas.openxmlformats.org/officeDocument/2006/relationships/image" Target="media/image59.wmf"/><Relationship Id="rId7" Type="http://schemas.openxmlformats.org/officeDocument/2006/relationships/footnotes" Target="foot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2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4.wmf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4F339-CC3F-41ED-A1AD-8223811A1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4</Pages>
  <Words>623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60</cp:revision>
  <dcterms:created xsi:type="dcterms:W3CDTF">2017-05-18T18:15:00Z</dcterms:created>
  <dcterms:modified xsi:type="dcterms:W3CDTF">2017-05-20T20:06:00Z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