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967" w:rsidRPr="00B93A02" w:rsidRDefault="00603967" w:rsidP="00F12156">
      <w:pPr>
        <w:jc w:val="center"/>
        <w:rPr>
          <w:b/>
          <w:sz w:val="40"/>
          <w:szCs w:val="36"/>
        </w:rPr>
      </w:pPr>
      <w:r w:rsidRPr="00B93A02">
        <w:rPr>
          <w:b/>
          <w:sz w:val="40"/>
          <w:szCs w:val="36"/>
        </w:rPr>
        <w:t>FÓRMULAS DE MATEMÁTICAS FINANCIERAS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252353873"/>
        <w:docPartObj>
          <w:docPartGallery w:val="Table of Contents"/>
          <w:docPartUnique/>
        </w:docPartObj>
      </w:sdtPr>
      <w:sdtEndPr/>
      <w:sdtContent>
        <w:p w:rsidR="00320A88" w:rsidRPr="00810E76" w:rsidRDefault="00320A88" w:rsidP="00DF6741">
          <w:pPr>
            <w:pStyle w:val="TtulodeTDC"/>
            <w:spacing w:before="0"/>
            <w:rPr>
              <w:rFonts w:asciiTheme="minorHAnsi" w:eastAsiaTheme="minorHAnsi" w:hAnsiTheme="minorHAnsi" w:cstheme="minorBidi"/>
              <w:b w:val="0"/>
              <w:bCs w:val="0"/>
              <w:color w:val="auto"/>
              <w:sz w:val="22"/>
              <w:szCs w:val="22"/>
              <w:lang w:eastAsia="en-US"/>
            </w:rPr>
          </w:pPr>
        </w:p>
        <w:p w:rsidR="007256CC" w:rsidRPr="00810E76" w:rsidRDefault="00320A88">
          <w:pPr>
            <w:pStyle w:val="TDC1"/>
            <w:rPr>
              <w:rFonts w:eastAsiaTheme="minorEastAsia"/>
              <w:noProof/>
              <w:sz w:val="22"/>
              <w:lang w:eastAsia="es-ES"/>
            </w:rPr>
          </w:pPr>
          <w:r w:rsidRPr="00810E76">
            <w:rPr>
              <w:sz w:val="22"/>
            </w:rPr>
            <w:fldChar w:fldCharType="begin"/>
          </w:r>
          <w:r w:rsidRPr="00810E76">
            <w:rPr>
              <w:sz w:val="22"/>
            </w:rPr>
            <w:instrText xml:space="preserve"> TOC \o "1-3" \h \z \u </w:instrText>
          </w:r>
          <w:r w:rsidRPr="00810E76">
            <w:rPr>
              <w:sz w:val="22"/>
            </w:rPr>
            <w:fldChar w:fldCharType="separate"/>
          </w:r>
          <w:hyperlink w:anchor="_Toc449814861" w:history="1">
            <w:r w:rsidR="007256CC" w:rsidRPr="00810E76">
              <w:rPr>
                <w:rStyle w:val="Hipervnculo"/>
                <w:noProof/>
                <w:sz w:val="22"/>
              </w:rPr>
              <w:t>TEMAS 1 Y 2: CONCEPTOS BÁSICOS</w:t>
            </w:r>
            <w:r w:rsidR="007256CC" w:rsidRPr="00810E76">
              <w:rPr>
                <w:noProof/>
                <w:webHidden/>
                <w:sz w:val="22"/>
              </w:rPr>
              <w:tab/>
            </w:r>
            <w:r w:rsidR="007256CC" w:rsidRPr="00810E76">
              <w:rPr>
                <w:noProof/>
                <w:webHidden/>
                <w:sz w:val="22"/>
              </w:rPr>
              <w:fldChar w:fldCharType="begin"/>
            </w:r>
            <w:r w:rsidR="007256CC" w:rsidRPr="00810E76">
              <w:rPr>
                <w:noProof/>
                <w:webHidden/>
                <w:sz w:val="22"/>
              </w:rPr>
              <w:instrText xml:space="preserve"> PAGEREF _Toc449814861 \h </w:instrText>
            </w:r>
            <w:r w:rsidR="007256CC" w:rsidRPr="00810E76">
              <w:rPr>
                <w:noProof/>
                <w:webHidden/>
                <w:sz w:val="22"/>
              </w:rPr>
            </w:r>
            <w:r w:rsidR="007256CC" w:rsidRPr="00810E76">
              <w:rPr>
                <w:noProof/>
                <w:webHidden/>
                <w:sz w:val="22"/>
              </w:rPr>
              <w:fldChar w:fldCharType="separate"/>
            </w:r>
            <w:r w:rsidR="00CA5192">
              <w:rPr>
                <w:noProof/>
                <w:webHidden/>
                <w:sz w:val="22"/>
              </w:rPr>
              <w:t>2</w:t>
            </w:r>
            <w:r w:rsidR="007256CC" w:rsidRPr="00810E76">
              <w:rPr>
                <w:noProof/>
                <w:webHidden/>
                <w:sz w:val="22"/>
              </w:rPr>
              <w:fldChar w:fldCharType="end"/>
            </w:r>
          </w:hyperlink>
        </w:p>
        <w:p w:rsidR="007256CC" w:rsidRPr="00810E76" w:rsidRDefault="007256CC" w:rsidP="007256CC">
          <w:pPr>
            <w:tabs>
              <w:tab w:val="left" w:pos="567"/>
            </w:tabs>
            <w:rPr>
              <w:noProof/>
              <w:sz w:val="22"/>
            </w:rPr>
          </w:pPr>
          <w:r w:rsidRPr="00810E76">
            <w:rPr>
              <w:noProof/>
              <w:sz w:val="22"/>
            </w:rPr>
            <w:tab/>
            <w:t>Ley financiera. Suma financiera. Postulado de equivalencia financiera.</w:t>
          </w:r>
          <w:r w:rsidR="00810E76">
            <w:rPr>
              <w:noProof/>
              <w:sz w:val="22"/>
            </w:rPr>
            <w:t xml:space="preserve"> </w:t>
          </w:r>
          <w:r w:rsidRPr="00810E76">
            <w:rPr>
              <w:noProof/>
              <w:sz w:val="22"/>
            </w:rPr>
            <w:t>Saldo financiero.</w:t>
          </w:r>
        </w:p>
        <w:p w:rsidR="007256CC" w:rsidRPr="00810E76" w:rsidRDefault="007724F2">
          <w:pPr>
            <w:pStyle w:val="TDC1"/>
            <w:rPr>
              <w:rFonts w:eastAsiaTheme="minorEastAsia"/>
              <w:noProof/>
              <w:sz w:val="22"/>
              <w:lang w:eastAsia="es-ES"/>
            </w:rPr>
          </w:pPr>
          <w:hyperlink w:anchor="_Toc449814862" w:history="1">
            <w:r w:rsidR="007256CC" w:rsidRPr="00810E76">
              <w:rPr>
                <w:rStyle w:val="Hipervnculo"/>
                <w:noProof/>
                <w:sz w:val="22"/>
              </w:rPr>
              <w:t>TEMA 3: MAGNITUDES DERIVADAS</w:t>
            </w:r>
            <w:r w:rsidR="007256CC" w:rsidRPr="00810E76">
              <w:rPr>
                <w:noProof/>
                <w:webHidden/>
                <w:sz w:val="22"/>
              </w:rPr>
              <w:tab/>
            </w:r>
            <w:r w:rsidR="007256CC" w:rsidRPr="00810E76">
              <w:rPr>
                <w:noProof/>
                <w:webHidden/>
                <w:sz w:val="22"/>
              </w:rPr>
              <w:fldChar w:fldCharType="begin"/>
            </w:r>
            <w:r w:rsidR="007256CC" w:rsidRPr="00810E76">
              <w:rPr>
                <w:noProof/>
                <w:webHidden/>
                <w:sz w:val="22"/>
              </w:rPr>
              <w:instrText xml:space="preserve"> PAGEREF _Toc449814862 \h </w:instrText>
            </w:r>
            <w:r w:rsidR="007256CC" w:rsidRPr="00810E76">
              <w:rPr>
                <w:noProof/>
                <w:webHidden/>
                <w:sz w:val="22"/>
              </w:rPr>
            </w:r>
            <w:r w:rsidR="007256CC" w:rsidRPr="00810E76">
              <w:rPr>
                <w:noProof/>
                <w:webHidden/>
                <w:sz w:val="22"/>
              </w:rPr>
              <w:fldChar w:fldCharType="separate"/>
            </w:r>
            <w:r w:rsidR="00CA5192">
              <w:rPr>
                <w:noProof/>
                <w:webHidden/>
                <w:sz w:val="22"/>
              </w:rPr>
              <w:t>3</w:t>
            </w:r>
            <w:r w:rsidR="007256CC" w:rsidRPr="00810E76">
              <w:rPr>
                <w:noProof/>
                <w:webHidden/>
                <w:sz w:val="22"/>
              </w:rPr>
              <w:fldChar w:fldCharType="end"/>
            </w:r>
          </w:hyperlink>
        </w:p>
        <w:p w:rsidR="007256CC" w:rsidRPr="00810E76" w:rsidRDefault="007256CC" w:rsidP="007256CC">
          <w:pPr>
            <w:tabs>
              <w:tab w:val="left" w:pos="567"/>
            </w:tabs>
            <w:rPr>
              <w:noProof/>
              <w:sz w:val="22"/>
            </w:rPr>
          </w:pPr>
          <w:r w:rsidRPr="00810E76">
            <w:rPr>
              <w:noProof/>
              <w:sz w:val="22"/>
            </w:rPr>
            <w:tab/>
            <w:t>Factor, rédito, rédito acumulado, tanto (de capitalización o de descuento).</w:t>
          </w:r>
          <w:r w:rsidRPr="00810E76">
            <w:rPr>
              <w:noProof/>
              <w:sz w:val="22"/>
            </w:rPr>
            <w:br/>
          </w:r>
          <w:r w:rsidRPr="00810E76">
            <w:rPr>
              <w:noProof/>
              <w:sz w:val="22"/>
            </w:rPr>
            <w:tab/>
            <w:t>Precio financiero: total, unitario</w:t>
          </w:r>
          <w:r w:rsidR="00075B3D" w:rsidRPr="00810E76">
            <w:rPr>
              <w:noProof/>
              <w:sz w:val="22"/>
            </w:rPr>
            <w:t xml:space="preserve"> y</w:t>
          </w:r>
          <w:r w:rsidRPr="00810E76">
            <w:rPr>
              <w:noProof/>
              <w:sz w:val="22"/>
            </w:rPr>
            <w:t xml:space="preserve"> medio.</w:t>
          </w:r>
        </w:p>
        <w:p w:rsidR="007256CC" w:rsidRPr="00810E76" w:rsidRDefault="007724F2">
          <w:pPr>
            <w:pStyle w:val="TDC1"/>
            <w:rPr>
              <w:rFonts w:eastAsiaTheme="minorEastAsia"/>
              <w:noProof/>
              <w:sz w:val="22"/>
              <w:lang w:eastAsia="es-ES"/>
            </w:rPr>
          </w:pPr>
          <w:hyperlink w:anchor="_Toc449814863" w:history="1">
            <w:r w:rsidR="007256CC" w:rsidRPr="00810E76">
              <w:rPr>
                <w:rStyle w:val="Hipervnculo"/>
                <w:noProof/>
                <w:sz w:val="22"/>
              </w:rPr>
              <w:t>TEMA 4: SISTEMAS FINANCIEROS</w:t>
            </w:r>
            <w:r w:rsidR="007256CC" w:rsidRPr="00810E76">
              <w:rPr>
                <w:noProof/>
                <w:webHidden/>
                <w:sz w:val="22"/>
              </w:rPr>
              <w:tab/>
            </w:r>
            <w:r w:rsidR="007256CC" w:rsidRPr="00810E76">
              <w:rPr>
                <w:noProof/>
                <w:webHidden/>
                <w:sz w:val="22"/>
              </w:rPr>
              <w:fldChar w:fldCharType="begin"/>
            </w:r>
            <w:r w:rsidR="007256CC" w:rsidRPr="00810E76">
              <w:rPr>
                <w:noProof/>
                <w:webHidden/>
                <w:sz w:val="22"/>
              </w:rPr>
              <w:instrText xml:space="preserve"> PAGEREF _Toc449814863 \h </w:instrText>
            </w:r>
            <w:r w:rsidR="007256CC" w:rsidRPr="00810E76">
              <w:rPr>
                <w:noProof/>
                <w:webHidden/>
                <w:sz w:val="22"/>
              </w:rPr>
            </w:r>
            <w:r w:rsidR="007256CC" w:rsidRPr="00810E76">
              <w:rPr>
                <w:noProof/>
                <w:webHidden/>
                <w:sz w:val="22"/>
              </w:rPr>
              <w:fldChar w:fldCharType="separate"/>
            </w:r>
            <w:r w:rsidR="00CA5192">
              <w:rPr>
                <w:noProof/>
                <w:webHidden/>
                <w:sz w:val="22"/>
              </w:rPr>
              <w:t>4</w:t>
            </w:r>
            <w:r w:rsidR="007256CC" w:rsidRPr="00810E76">
              <w:rPr>
                <w:noProof/>
                <w:webHidden/>
                <w:sz w:val="22"/>
              </w:rPr>
              <w:fldChar w:fldCharType="end"/>
            </w:r>
          </w:hyperlink>
        </w:p>
        <w:p w:rsidR="007256CC" w:rsidRPr="00810E76" w:rsidRDefault="007256CC" w:rsidP="007256CC">
          <w:pPr>
            <w:tabs>
              <w:tab w:val="left" w:pos="567"/>
            </w:tabs>
            <w:rPr>
              <w:noProof/>
              <w:sz w:val="22"/>
            </w:rPr>
          </w:pPr>
          <w:r w:rsidRPr="00810E76">
            <w:rPr>
              <w:noProof/>
              <w:sz w:val="22"/>
            </w:rPr>
            <w:tab/>
            <w:t>Capitalización simple. Capitalización compuesta.</w:t>
          </w:r>
          <w:r w:rsidRPr="00810E76">
            <w:rPr>
              <w:noProof/>
              <w:sz w:val="22"/>
            </w:rPr>
            <w:br/>
          </w:r>
          <w:r w:rsidRPr="00810E76">
            <w:rPr>
              <w:noProof/>
              <w:sz w:val="22"/>
            </w:rPr>
            <w:tab/>
            <w:t>Descuento comercial simple. Operaciones de descuento bancario.</w:t>
          </w:r>
        </w:p>
        <w:p w:rsidR="007256CC" w:rsidRPr="00810E76" w:rsidRDefault="007724F2">
          <w:pPr>
            <w:pStyle w:val="TDC1"/>
            <w:rPr>
              <w:rFonts w:eastAsiaTheme="minorEastAsia"/>
              <w:noProof/>
              <w:sz w:val="22"/>
              <w:lang w:eastAsia="es-ES"/>
            </w:rPr>
          </w:pPr>
          <w:hyperlink w:anchor="_Toc449814864" w:history="1">
            <w:r w:rsidR="007256CC" w:rsidRPr="00810E76">
              <w:rPr>
                <w:rStyle w:val="Hipervnculo"/>
                <w:noProof/>
                <w:sz w:val="22"/>
              </w:rPr>
              <w:t>TEMA 5: RENTAS</w:t>
            </w:r>
            <w:r w:rsidR="007256CC" w:rsidRPr="00810E76">
              <w:rPr>
                <w:noProof/>
                <w:webHidden/>
                <w:sz w:val="22"/>
              </w:rPr>
              <w:tab/>
            </w:r>
            <w:r w:rsidR="007256CC" w:rsidRPr="00810E76">
              <w:rPr>
                <w:noProof/>
                <w:webHidden/>
                <w:sz w:val="22"/>
              </w:rPr>
              <w:fldChar w:fldCharType="begin"/>
            </w:r>
            <w:r w:rsidR="007256CC" w:rsidRPr="00810E76">
              <w:rPr>
                <w:noProof/>
                <w:webHidden/>
                <w:sz w:val="22"/>
              </w:rPr>
              <w:instrText xml:space="preserve"> PAGEREF _Toc449814864 \h </w:instrText>
            </w:r>
            <w:r w:rsidR="007256CC" w:rsidRPr="00810E76">
              <w:rPr>
                <w:noProof/>
                <w:webHidden/>
                <w:sz w:val="22"/>
              </w:rPr>
            </w:r>
            <w:r w:rsidR="007256CC" w:rsidRPr="00810E76">
              <w:rPr>
                <w:noProof/>
                <w:webHidden/>
                <w:sz w:val="22"/>
              </w:rPr>
              <w:fldChar w:fldCharType="separate"/>
            </w:r>
            <w:r w:rsidR="00CA5192">
              <w:rPr>
                <w:noProof/>
                <w:webHidden/>
                <w:sz w:val="22"/>
              </w:rPr>
              <w:t>5</w:t>
            </w:r>
            <w:r w:rsidR="007256CC" w:rsidRPr="00810E76">
              <w:rPr>
                <w:noProof/>
                <w:webHidden/>
                <w:sz w:val="22"/>
              </w:rPr>
              <w:fldChar w:fldCharType="end"/>
            </w:r>
          </w:hyperlink>
        </w:p>
        <w:p w:rsidR="007256CC" w:rsidRPr="00810E76" w:rsidRDefault="007256CC" w:rsidP="007256CC">
          <w:pPr>
            <w:tabs>
              <w:tab w:val="left" w:pos="567"/>
            </w:tabs>
            <w:rPr>
              <w:noProof/>
              <w:sz w:val="22"/>
            </w:rPr>
          </w:pPr>
          <w:r w:rsidRPr="00810E76">
            <w:rPr>
              <w:noProof/>
              <w:sz w:val="22"/>
            </w:rPr>
            <w:tab/>
            <w:t>Origen, final, duración. Valor capital o financiero. Clasificación de las rentas.</w:t>
          </w:r>
        </w:p>
        <w:p w:rsidR="007256CC" w:rsidRPr="00810E76" w:rsidRDefault="007724F2">
          <w:pPr>
            <w:pStyle w:val="TDC1"/>
            <w:rPr>
              <w:rFonts w:eastAsiaTheme="minorEastAsia"/>
              <w:noProof/>
              <w:sz w:val="22"/>
              <w:lang w:eastAsia="es-ES"/>
            </w:rPr>
          </w:pPr>
          <w:hyperlink w:anchor="_Toc449814865" w:history="1">
            <w:r w:rsidR="007256CC" w:rsidRPr="00810E76">
              <w:rPr>
                <w:rStyle w:val="Hipervnculo"/>
                <w:noProof/>
                <w:sz w:val="22"/>
              </w:rPr>
              <w:t>TEMA 6: VALORACIÓN DE RENTAS (I)</w:t>
            </w:r>
            <w:r w:rsidR="007256CC" w:rsidRPr="00810E76">
              <w:rPr>
                <w:noProof/>
                <w:webHidden/>
                <w:sz w:val="22"/>
              </w:rPr>
              <w:tab/>
            </w:r>
            <w:r w:rsidR="007256CC" w:rsidRPr="00810E76">
              <w:rPr>
                <w:noProof/>
                <w:webHidden/>
                <w:sz w:val="22"/>
              </w:rPr>
              <w:fldChar w:fldCharType="begin"/>
            </w:r>
            <w:r w:rsidR="007256CC" w:rsidRPr="00810E76">
              <w:rPr>
                <w:noProof/>
                <w:webHidden/>
                <w:sz w:val="22"/>
              </w:rPr>
              <w:instrText xml:space="preserve"> PAGEREF _Toc449814865 \h </w:instrText>
            </w:r>
            <w:r w:rsidR="007256CC" w:rsidRPr="00810E76">
              <w:rPr>
                <w:noProof/>
                <w:webHidden/>
                <w:sz w:val="22"/>
              </w:rPr>
            </w:r>
            <w:r w:rsidR="007256CC" w:rsidRPr="00810E76">
              <w:rPr>
                <w:noProof/>
                <w:webHidden/>
                <w:sz w:val="22"/>
              </w:rPr>
              <w:fldChar w:fldCharType="separate"/>
            </w:r>
            <w:r w:rsidR="00CA5192">
              <w:rPr>
                <w:noProof/>
                <w:webHidden/>
                <w:sz w:val="22"/>
              </w:rPr>
              <w:t>6</w:t>
            </w:r>
            <w:r w:rsidR="007256CC" w:rsidRPr="00810E76">
              <w:rPr>
                <w:noProof/>
                <w:webHidden/>
                <w:sz w:val="22"/>
              </w:rPr>
              <w:fldChar w:fldCharType="end"/>
            </w:r>
          </w:hyperlink>
        </w:p>
        <w:p w:rsidR="007256CC" w:rsidRPr="00810E76" w:rsidRDefault="007256CC" w:rsidP="007256CC">
          <w:pPr>
            <w:tabs>
              <w:tab w:val="left" w:pos="567"/>
            </w:tabs>
            <w:rPr>
              <w:noProof/>
              <w:sz w:val="22"/>
            </w:rPr>
          </w:pPr>
          <w:r w:rsidRPr="00810E76">
            <w:rPr>
              <w:noProof/>
              <w:sz w:val="22"/>
            </w:rPr>
            <w:tab/>
            <w:t>Rentas</w:t>
          </w:r>
          <w:r w:rsidR="00810E76">
            <w:rPr>
              <w:noProof/>
              <w:sz w:val="22"/>
            </w:rPr>
            <w:t xml:space="preserve"> constantes:</w:t>
          </w:r>
          <w:r w:rsidRPr="00810E76">
            <w:rPr>
              <w:noProof/>
              <w:sz w:val="22"/>
            </w:rPr>
            <w:t xml:space="preserve"> pospagables, prepagables, perpetuas, diferidas y anticipadas.</w:t>
          </w:r>
        </w:p>
        <w:p w:rsidR="007256CC" w:rsidRPr="00810E76" w:rsidRDefault="007724F2">
          <w:pPr>
            <w:pStyle w:val="TDC1"/>
            <w:rPr>
              <w:rFonts w:eastAsiaTheme="minorEastAsia"/>
              <w:noProof/>
              <w:sz w:val="22"/>
              <w:lang w:eastAsia="es-ES"/>
            </w:rPr>
          </w:pPr>
          <w:hyperlink w:anchor="_Toc449814866" w:history="1">
            <w:r w:rsidR="007256CC" w:rsidRPr="00810E76">
              <w:rPr>
                <w:rStyle w:val="Hipervnculo"/>
                <w:noProof/>
                <w:sz w:val="22"/>
              </w:rPr>
              <w:t>TEMA 7: VALORACIÓN DE RENTAS (II)</w:t>
            </w:r>
            <w:r w:rsidR="007256CC" w:rsidRPr="00810E76">
              <w:rPr>
                <w:noProof/>
                <w:webHidden/>
                <w:sz w:val="22"/>
              </w:rPr>
              <w:tab/>
            </w:r>
            <w:r w:rsidR="007256CC" w:rsidRPr="00810E76">
              <w:rPr>
                <w:noProof/>
                <w:webHidden/>
                <w:sz w:val="22"/>
              </w:rPr>
              <w:fldChar w:fldCharType="begin"/>
            </w:r>
            <w:r w:rsidR="007256CC" w:rsidRPr="00810E76">
              <w:rPr>
                <w:noProof/>
                <w:webHidden/>
                <w:sz w:val="22"/>
              </w:rPr>
              <w:instrText xml:space="preserve"> PAGEREF _Toc449814866 \h </w:instrText>
            </w:r>
            <w:r w:rsidR="007256CC" w:rsidRPr="00810E76">
              <w:rPr>
                <w:noProof/>
                <w:webHidden/>
                <w:sz w:val="22"/>
              </w:rPr>
            </w:r>
            <w:r w:rsidR="007256CC" w:rsidRPr="00810E76">
              <w:rPr>
                <w:noProof/>
                <w:webHidden/>
                <w:sz w:val="22"/>
              </w:rPr>
              <w:fldChar w:fldCharType="separate"/>
            </w:r>
            <w:r w:rsidR="00CA5192">
              <w:rPr>
                <w:noProof/>
                <w:webHidden/>
                <w:sz w:val="22"/>
              </w:rPr>
              <w:t>7</w:t>
            </w:r>
            <w:r w:rsidR="007256CC" w:rsidRPr="00810E76">
              <w:rPr>
                <w:noProof/>
                <w:webHidden/>
                <w:sz w:val="22"/>
              </w:rPr>
              <w:fldChar w:fldCharType="end"/>
            </w:r>
          </w:hyperlink>
        </w:p>
        <w:p w:rsidR="007256CC" w:rsidRPr="00810E76" w:rsidRDefault="007256CC" w:rsidP="007256CC">
          <w:pPr>
            <w:tabs>
              <w:tab w:val="left" w:pos="567"/>
            </w:tabs>
            <w:rPr>
              <w:noProof/>
              <w:sz w:val="22"/>
            </w:rPr>
          </w:pPr>
          <w:r w:rsidRPr="00810E76">
            <w:rPr>
              <w:noProof/>
              <w:sz w:val="22"/>
            </w:rPr>
            <w:tab/>
            <w:t>Rentas en progresión aritmética/geométrica.</w:t>
          </w:r>
        </w:p>
        <w:p w:rsidR="007256CC" w:rsidRPr="00810E76" w:rsidRDefault="007724F2">
          <w:pPr>
            <w:pStyle w:val="TDC1"/>
            <w:rPr>
              <w:rFonts w:eastAsiaTheme="minorEastAsia"/>
              <w:noProof/>
              <w:sz w:val="22"/>
              <w:lang w:eastAsia="es-ES"/>
            </w:rPr>
          </w:pPr>
          <w:hyperlink w:anchor="_Toc449814867" w:history="1">
            <w:r w:rsidR="007256CC" w:rsidRPr="00810E76">
              <w:rPr>
                <w:rStyle w:val="Hipervnculo"/>
                <w:noProof/>
                <w:sz w:val="22"/>
              </w:rPr>
              <w:t>TEMA 8: VALORACIÓN DE RENTAS (III)</w:t>
            </w:r>
            <w:r w:rsidR="007256CC" w:rsidRPr="00810E76">
              <w:rPr>
                <w:noProof/>
                <w:webHidden/>
                <w:sz w:val="22"/>
              </w:rPr>
              <w:tab/>
            </w:r>
            <w:r w:rsidR="007256CC" w:rsidRPr="00810E76">
              <w:rPr>
                <w:noProof/>
                <w:webHidden/>
                <w:sz w:val="22"/>
              </w:rPr>
              <w:fldChar w:fldCharType="begin"/>
            </w:r>
            <w:r w:rsidR="007256CC" w:rsidRPr="00810E76">
              <w:rPr>
                <w:noProof/>
                <w:webHidden/>
                <w:sz w:val="22"/>
              </w:rPr>
              <w:instrText xml:space="preserve"> PAGEREF _Toc449814867 \h </w:instrText>
            </w:r>
            <w:r w:rsidR="007256CC" w:rsidRPr="00810E76">
              <w:rPr>
                <w:noProof/>
                <w:webHidden/>
                <w:sz w:val="22"/>
              </w:rPr>
            </w:r>
            <w:r w:rsidR="007256CC" w:rsidRPr="00810E76">
              <w:rPr>
                <w:noProof/>
                <w:webHidden/>
                <w:sz w:val="22"/>
              </w:rPr>
              <w:fldChar w:fldCharType="separate"/>
            </w:r>
            <w:r w:rsidR="00CA5192">
              <w:rPr>
                <w:noProof/>
                <w:webHidden/>
                <w:sz w:val="22"/>
              </w:rPr>
              <w:t>8</w:t>
            </w:r>
            <w:r w:rsidR="007256CC" w:rsidRPr="00810E76">
              <w:rPr>
                <w:noProof/>
                <w:webHidden/>
                <w:sz w:val="22"/>
              </w:rPr>
              <w:fldChar w:fldCharType="end"/>
            </w:r>
          </w:hyperlink>
        </w:p>
        <w:p w:rsidR="007256CC" w:rsidRPr="00810E76" w:rsidRDefault="007256CC" w:rsidP="007256CC">
          <w:pPr>
            <w:tabs>
              <w:tab w:val="left" w:pos="567"/>
            </w:tabs>
            <w:rPr>
              <w:noProof/>
              <w:sz w:val="22"/>
            </w:rPr>
          </w:pPr>
          <w:r w:rsidRPr="00810E76">
            <w:rPr>
              <w:noProof/>
              <w:sz w:val="22"/>
            </w:rPr>
            <w:tab/>
            <w:t>Rentas fraccionadas, continuas y de periodicidad superior a la unidad de tiempo.</w:t>
          </w:r>
        </w:p>
        <w:p w:rsidR="007256CC" w:rsidRPr="00810E76" w:rsidRDefault="007724F2">
          <w:pPr>
            <w:pStyle w:val="TDC1"/>
            <w:rPr>
              <w:rFonts w:eastAsiaTheme="minorEastAsia"/>
              <w:noProof/>
              <w:sz w:val="22"/>
              <w:lang w:eastAsia="es-ES"/>
            </w:rPr>
          </w:pPr>
          <w:hyperlink w:anchor="_Toc449814868" w:history="1">
            <w:r w:rsidR="007256CC" w:rsidRPr="00810E76">
              <w:rPr>
                <w:rStyle w:val="Hipervnculo"/>
                <w:noProof/>
                <w:sz w:val="22"/>
              </w:rPr>
              <w:t>TEMA 9: OPER. DE AMORTIZACIÓN DE PRÉSTAMOS (I)</w:t>
            </w:r>
            <w:r w:rsidR="007256CC" w:rsidRPr="00810E76">
              <w:rPr>
                <w:noProof/>
                <w:webHidden/>
                <w:sz w:val="22"/>
              </w:rPr>
              <w:tab/>
            </w:r>
            <w:r w:rsidR="007256CC" w:rsidRPr="00810E76">
              <w:rPr>
                <w:noProof/>
                <w:webHidden/>
                <w:sz w:val="22"/>
              </w:rPr>
              <w:fldChar w:fldCharType="begin"/>
            </w:r>
            <w:r w:rsidR="007256CC" w:rsidRPr="00810E76">
              <w:rPr>
                <w:noProof/>
                <w:webHidden/>
                <w:sz w:val="22"/>
              </w:rPr>
              <w:instrText xml:space="preserve"> PAGEREF _Toc449814868 \h </w:instrText>
            </w:r>
            <w:r w:rsidR="007256CC" w:rsidRPr="00810E76">
              <w:rPr>
                <w:noProof/>
                <w:webHidden/>
                <w:sz w:val="22"/>
              </w:rPr>
            </w:r>
            <w:r w:rsidR="007256CC" w:rsidRPr="00810E76">
              <w:rPr>
                <w:noProof/>
                <w:webHidden/>
                <w:sz w:val="22"/>
              </w:rPr>
              <w:fldChar w:fldCharType="separate"/>
            </w:r>
            <w:r w:rsidR="00CA5192">
              <w:rPr>
                <w:noProof/>
                <w:webHidden/>
                <w:sz w:val="22"/>
              </w:rPr>
              <w:t>9</w:t>
            </w:r>
            <w:r w:rsidR="007256CC" w:rsidRPr="00810E76">
              <w:rPr>
                <w:noProof/>
                <w:webHidden/>
                <w:sz w:val="22"/>
              </w:rPr>
              <w:fldChar w:fldCharType="end"/>
            </w:r>
          </w:hyperlink>
        </w:p>
        <w:p w:rsidR="007256CC" w:rsidRPr="00810E76" w:rsidRDefault="007256CC" w:rsidP="007256CC">
          <w:pPr>
            <w:tabs>
              <w:tab w:val="left" w:pos="567"/>
            </w:tabs>
            <w:rPr>
              <w:noProof/>
              <w:sz w:val="22"/>
            </w:rPr>
          </w:pPr>
          <w:r w:rsidRPr="00810E76">
            <w:rPr>
              <w:noProof/>
              <w:sz w:val="22"/>
            </w:rPr>
            <w:tab/>
            <w:t>Ecuación dinámica del capital vivo.</w:t>
          </w:r>
          <w:r w:rsidR="00DA221A" w:rsidRPr="00810E76">
            <w:rPr>
              <w:noProof/>
              <w:sz w:val="22"/>
            </w:rPr>
            <w:t xml:space="preserve"> </w:t>
          </w:r>
          <w:r w:rsidRPr="00810E76">
            <w:rPr>
              <w:noProof/>
              <w:sz w:val="22"/>
            </w:rPr>
            <w:t xml:space="preserve">Ecuación </w:t>
          </w:r>
          <w:r w:rsidR="00810E76">
            <w:rPr>
              <w:noProof/>
              <w:sz w:val="22"/>
            </w:rPr>
            <w:t xml:space="preserve">fundamental </w:t>
          </w:r>
          <w:r w:rsidRPr="00810E76">
            <w:rPr>
              <w:noProof/>
              <w:sz w:val="22"/>
            </w:rPr>
            <w:t>de equivalencia financiera.</w:t>
          </w:r>
          <w:r w:rsidRPr="00810E76">
            <w:rPr>
              <w:noProof/>
              <w:sz w:val="22"/>
            </w:rPr>
            <w:br/>
          </w:r>
          <w:r w:rsidRPr="00810E76">
            <w:rPr>
              <w:noProof/>
              <w:sz w:val="22"/>
            </w:rPr>
            <w:tab/>
            <w:t>Capital vivo o saldo financiero. Capital total amortizado.</w:t>
          </w:r>
        </w:p>
        <w:p w:rsidR="007256CC" w:rsidRPr="00810E76" w:rsidRDefault="007724F2">
          <w:pPr>
            <w:pStyle w:val="TDC1"/>
            <w:rPr>
              <w:rStyle w:val="Hipervnculo"/>
              <w:noProof/>
              <w:sz w:val="22"/>
            </w:rPr>
          </w:pPr>
          <w:hyperlink w:anchor="_Toc449814869" w:history="1">
            <w:r w:rsidR="007256CC" w:rsidRPr="00810E76">
              <w:rPr>
                <w:rStyle w:val="Hipervnculo"/>
                <w:noProof/>
                <w:sz w:val="22"/>
              </w:rPr>
              <w:t>TEMA 10: OPER. DE AMORTIZACIÓN DE PRÉSTAMOS (II)</w:t>
            </w:r>
            <w:r w:rsidR="007256CC" w:rsidRPr="00810E76">
              <w:rPr>
                <w:noProof/>
                <w:webHidden/>
                <w:sz w:val="22"/>
              </w:rPr>
              <w:tab/>
            </w:r>
            <w:r w:rsidR="007256CC" w:rsidRPr="00810E76">
              <w:rPr>
                <w:noProof/>
                <w:webHidden/>
                <w:sz w:val="22"/>
              </w:rPr>
              <w:fldChar w:fldCharType="begin"/>
            </w:r>
            <w:r w:rsidR="007256CC" w:rsidRPr="00810E76">
              <w:rPr>
                <w:noProof/>
                <w:webHidden/>
                <w:sz w:val="22"/>
              </w:rPr>
              <w:instrText xml:space="preserve"> PAGEREF _Toc449814869 \h </w:instrText>
            </w:r>
            <w:r w:rsidR="007256CC" w:rsidRPr="00810E76">
              <w:rPr>
                <w:noProof/>
                <w:webHidden/>
                <w:sz w:val="22"/>
              </w:rPr>
            </w:r>
            <w:r w:rsidR="007256CC" w:rsidRPr="00810E76">
              <w:rPr>
                <w:noProof/>
                <w:webHidden/>
                <w:sz w:val="22"/>
              </w:rPr>
              <w:fldChar w:fldCharType="separate"/>
            </w:r>
            <w:r w:rsidR="00CA5192">
              <w:rPr>
                <w:noProof/>
                <w:webHidden/>
                <w:sz w:val="22"/>
              </w:rPr>
              <w:t>10</w:t>
            </w:r>
            <w:r w:rsidR="007256CC" w:rsidRPr="00810E76">
              <w:rPr>
                <w:noProof/>
                <w:webHidden/>
                <w:sz w:val="22"/>
              </w:rPr>
              <w:fldChar w:fldCharType="end"/>
            </w:r>
          </w:hyperlink>
        </w:p>
        <w:p w:rsidR="00597838" w:rsidRPr="00810E76" w:rsidRDefault="00597838" w:rsidP="00597838">
          <w:pPr>
            <w:tabs>
              <w:tab w:val="left" w:pos="567"/>
            </w:tabs>
            <w:rPr>
              <w:noProof/>
              <w:sz w:val="22"/>
            </w:rPr>
          </w:pPr>
          <w:r w:rsidRPr="00810E76">
            <w:rPr>
              <w:noProof/>
              <w:sz w:val="22"/>
            </w:rPr>
            <w:tab/>
            <w:t>Métodos: francés, americano, americano con fondo, amortización constante.</w:t>
          </w:r>
          <w:r w:rsidRPr="00810E76">
            <w:rPr>
              <w:noProof/>
              <w:sz w:val="22"/>
            </w:rPr>
            <w:br/>
          </w:r>
          <w:r w:rsidRPr="00810E76">
            <w:rPr>
              <w:noProof/>
              <w:sz w:val="22"/>
            </w:rPr>
            <w:tab/>
            <w:t>Amortización con términos variables en progresión aritmética/geométrica.</w:t>
          </w:r>
          <w:r w:rsidRPr="00810E76">
            <w:rPr>
              <w:noProof/>
              <w:sz w:val="22"/>
            </w:rPr>
            <w:br/>
          </w:r>
          <w:r w:rsidRPr="00810E76">
            <w:rPr>
              <w:noProof/>
              <w:sz w:val="22"/>
            </w:rPr>
            <w:tab/>
            <w:t>Préstamo con períodos de carencia/diferimiento.</w:t>
          </w:r>
        </w:p>
        <w:p w:rsidR="007256CC" w:rsidRPr="00810E76" w:rsidRDefault="007724F2">
          <w:pPr>
            <w:pStyle w:val="TDC1"/>
            <w:rPr>
              <w:rStyle w:val="Hipervnculo"/>
              <w:noProof/>
              <w:sz w:val="22"/>
            </w:rPr>
          </w:pPr>
          <w:hyperlink w:anchor="_Toc449814870" w:history="1">
            <w:r w:rsidR="007256CC" w:rsidRPr="00810E76">
              <w:rPr>
                <w:rStyle w:val="Hipervnculo"/>
                <w:noProof/>
                <w:sz w:val="22"/>
              </w:rPr>
              <w:t>TEMA 11: PRÉSTAMOS CON TIPOS DE INTERÉS REFERENCIADOS</w:t>
            </w:r>
            <w:r w:rsidR="007256CC" w:rsidRPr="00810E76">
              <w:rPr>
                <w:noProof/>
                <w:webHidden/>
                <w:sz w:val="22"/>
              </w:rPr>
              <w:tab/>
            </w:r>
            <w:r w:rsidR="007256CC" w:rsidRPr="00810E76">
              <w:rPr>
                <w:noProof/>
                <w:webHidden/>
                <w:sz w:val="22"/>
              </w:rPr>
              <w:fldChar w:fldCharType="begin"/>
            </w:r>
            <w:r w:rsidR="007256CC" w:rsidRPr="00810E76">
              <w:rPr>
                <w:noProof/>
                <w:webHidden/>
                <w:sz w:val="22"/>
              </w:rPr>
              <w:instrText xml:space="preserve"> PAGEREF _Toc449814870 \h </w:instrText>
            </w:r>
            <w:r w:rsidR="007256CC" w:rsidRPr="00810E76">
              <w:rPr>
                <w:noProof/>
                <w:webHidden/>
                <w:sz w:val="22"/>
              </w:rPr>
            </w:r>
            <w:r w:rsidR="007256CC" w:rsidRPr="00810E76">
              <w:rPr>
                <w:noProof/>
                <w:webHidden/>
                <w:sz w:val="22"/>
              </w:rPr>
              <w:fldChar w:fldCharType="separate"/>
            </w:r>
            <w:r w:rsidR="00CA5192">
              <w:rPr>
                <w:noProof/>
                <w:webHidden/>
                <w:sz w:val="22"/>
              </w:rPr>
              <w:t>13</w:t>
            </w:r>
            <w:r w:rsidR="007256CC" w:rsidRPr="00810E76">
              <w:rPr>
                <w:noProof/>
                <w:webHidden/>
                <w:sz w:val="22"/>
              </w:rPr>
              <w:fldChar w:fldCharType="end"/>
            </w:r>
          </w:hyperlink>
        </w:p>
        <w:p w:rsidR="00DF6741" w:rsidRPr="00810E76" w:rsidRDefault="00DF6741" w:rsidP="00DF6741">
          <w:pPr>
            <w:tabs>
              <w:tab w:val="left" w:pos="567"/>
            </w:tabs>
            <w:rPr>
              <w:noProof/>
              <w:sz w:val="22"/>
            </w:rPr>
          </w:pPr>
          <w:r w:rsidRPr="00810E76">
            <w:rPr>
              <w:noProof/>
              <w:sz w:val="22"/>
            </w:rPr>
            <w:tab/>
            <w:t>T.A. predeterminados; T.A. posdeterminados y plan de amort. predet./posdet.</w:t>
          </w:r>
        </w:p>
        <w:p w:rsidR="007256CC" w:rsidRPr="00810E76" w:rsidRDefault="007724F2">
          <w:pPr>
            <w:pStyle w:val="TDC1"/>
            <w:rPr>
              <w:rStyle w:val="Hipervnculo"/>
              <w:noProof/>
              <w:sz w:val="22"/>
            </w:rPr>
          </w:pPr>
          <w:hyperlink w:anchor="_Toc449814871" w:history="1">
            <w:r w:rsidR="007256CC" w:rsidRPr="00810E76">
              <w:rPr>
                <w:rStyle w:val="Hipervnculo"/>
                <w:noProof/>
                <w:sz w:val="22"/>
              </w:rPr>
              <w:t>TEMA 12: VALOR FINANCIERO DEL PRÉSTAMO</w:t>
            </w:r>
            <w:r w:rsidR="007256CC" w:rsidRPr="00810E76">
              <w:rPr>
                <w:noProof/>
                <w:webHidden/>
                <w:sz w:val="22"/>
              </w:rPr>
              <w:tab/>
            </w:r>
            <w:r w:rsidR="007256CC" w:rsidRPr="00810E76">
              <w:rPr>
                <w:noProof/>
                <w:webHidden/>
                <w:sz w:val="22"/>
              </w:rPr>
              <w:fldChar w:fldCharType="begin"/>
            </w:r>
            <w:r w:rsidR="007256CC" w:rsidRPr="00810E76">
              <w:rPr>
                <w:noProof/>
                <w:webHidden/>
                <w:sz w:val="22"/>
              </w:rPr>
              <w:instrText xml:space="preserve"> PAGEREF _Toc449814871 \h </w:instrText>
            </w:r>
            <w:r w:rsidR="007256CC" w:rsidRPr="00810E76">
              <w:rPr>
                <w:noProof/>
                <w:webHidden/>
                <w:sz w:val="22"/>
              </w:rPr>
            </w:r>
            <w:r w:rsidR="007256CC" w:rsidRPr="00810E76">
              <w:rPr>
                <w:noProof/>
                <w:webHidden/>
                <w:sz w:val="22"/>
              </w:rPr>
              <w:fldChar w:fldCharType="separate"/>
            </w:r>
            <w:r w:rsidR="00CA5192">
              <w:rPr>
                <w:noProof/>
                <w:webHidden/>
                <w:sz w:val="22"/>
              </w:rPr>
              <w:t>14</w:t>
            </w:r>
            <w:r w:rsidR="007256CC" w:rsidRPr="00810E76">
              <w:rPr>
                <w:noProof/>
                <w:webHidden/>
                <w:sz w:val="22"/>
              </w:rPr>
              <w:fldChar w:fldCharType="end"/>
            </w:r>
          </w:hyperlink>
        </w:p>
        <w:p w:rsidR="00320A88" w:rsidRDefault="00DF6741" w:rsidP="00DF6741">
          <w:pPr>
            <w:tabs>
              <w:tab w:val="left" w:pos="567"/>
            </w:tabs>
          </w:pPr>
          <w:r w:rsidRPr="00810E76">
            <w:rPr>
              <w:sz w:val="22"/>
            </w:rPr>
            <w:tab/>
            <w:t>Valor financiero total, del usufructo y de la nuda propiedad.</w:t>
          </w:r>
          <w:r w:rsidRPr="00810E76">
            <w:rPr>
              <w:sz w:val="22"/>
            </w:rPr>
            <w:br/>
          </w:r>
          <w:r w:rsidRPr="00810E76">
            <w:rPr>
              <w:sz w:val="22"/>
            </w:rPr>
            <w:tab/>
            <w:t>Fórmula de Achard. Valoración en métodos particulares de amortización.</w:t>
          </w:r>
          <w:r w:rsidR="00320A88" w:rsidRPr="00810E76">
            <w:rPr>
              <w:b/>
              <w:bCs/>
              <w:sz w:val="22"/>
            </w:rPr>
            <w:fldChar w:fldCharType="end"/>
          </w:r>
        </w:p>
      </w:sdtContent>
    </w:sdt>
    <w:p w:rsidR="00DF6741" w:rsidRDefault="00DF6741">
      <w:r>
        <w:br w:type="page"/>
      </w:r>
    </w:p>
    <w:p w:rsidR="00D13793" w:rsidRDefault="00D13793" w:rsidP="00765DC8">
      <w:pPr>
        <w:outlineLvl w:val="0"/>
        <w:rPr>
          <w:sz w:val="36"/>
          <w:szCs w:val="36"/>
        </w:rPr>
      </w:pPr>
      <w:bookmarkStart w:id="0" w:name="_Toc449814861"/>
      <w:r w:rsidRPr="00AB23FA">
        <w:rPr>
          <w:sz w:val="36"/>
          <w:szCs w:val="36"/>
        </w:rPr>
        <w:lastRenderedPageBreak/>
        <w:t>TEMA</w:t>
      </w:r>
      <w:r>
        <w:rPr>
          <w:sz w:val="36"/>
          <w:szCs w:val="36"/>
        </w:rPr>
        <w:t>S</w:t>
      </w:r>
      <w:r w:rsidRPr="00AB23FA">
        <w:rPr>
          <w:sz w:val="36"/>
          <w:szCs w:val="36"/>
        </w:rPr>
        <w:t xml:space="preserve"> </w:t>
      </w:r>
      <w:r>
        <w:rPr>
          <w:sz w:val="36"/>
          <w:szCs w:val="36"/>
        </w:rPr>
        <w:t>1 Y 2</w:t>
      </w:r>
      <w:r w:rsidRPr="00AB23FA">
        <w:rPr>
          <w:sz w:val="36"/>
          <w:szCs w:val="36"/>
        </w:rPr>
        <w:t xml:space="preserve">: </w:t>
      </w:r>
      <w:r>
        <w:rPr>
          <w:sz w:val="36"/>
          <w:szCs w:val="36"/>
        </w:rPr>
        <w:t>CONCEPTOS BÁSICOS</w:t>
      </w:r>
      <w:bookmarkEnd w:id="0"/>
    </w:p>
    <w:p w:rsidR="00D13793" w:rsidRDefault="00D13793" w:rsidP="00D13793">
      <w:pPr>
        <w:spacing w:after="0"/>
      </w:pPr>
    </w:p>
    <w:p w:rsidR="00D13793" w:rsidRPr="0013664C" w:rsidRDefault="0013664C" w:rsidP="00320A88">
      <w:pPr>
        <w:spacing w:after="0"/>
        <w:rPr>
          <w:b/>
        </w:rPr>
      </w:pPr>
      <w:r w:rsidRPr="0013664C">
        <w:rPr>
          <w:b/>
        </w:rPr>
        <w:t>Ley financiera</w:t>
      </w:r>
    </w:p>
    <w:p w:rsidR="00D13793" w:rsidRDefault="0013664C" w:rsidP="00D13793">
      <w:r w:rsidRPr="0013664C">
        <w:rPr>
          <w:position w:val="-54"/>
        </w:rPr>
        <w:object w:dxaOrig="3519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6.25pt;height:60.75pt" o:ole="">
            <v:imagedata r:id="rId9" o:title=""/>
          </v:shape>
          <o:OLEObject Type="Embed" ProgID="Equation.DSMT4" ShapeID="_x0000_i1025" DrawAspect="Content" ObjectID="_1551805231" r:id="rId10"/>
        </w:object>
      </w:r>
    </w:p>
    <w:p w:rsidR="0013664C" w:rsidRDefault="0013664C" w:rsidP="00D13793">
      <w:r w:rsidRPr="0013664C">
        <w:rPr>
          <w:u w:val="single"/>
        </w:rPr>
        <w:t>Propiedades:</w:t>
      </w:r>
      <w:r>
        <w:t xml:space="preserve"> (Ver pág. 27.)</w:t>
      </w:r>
    </w:p>
    <w:p w:rsidR="0013664C" w:rsidRDefault="0013664C" w:rsidP="00656943">
      <w:pPr>
        <w:spacing w:after="0"/>
      </w:pPr>
    </w:p>
    <w:p w:rsidR="00656943" w:rsidRPr="00656943" w:rsidRDefault="00656943" w:rsidP="00320A88">
      <w:pPr>
        <w:spacing w:after="0"/>
        <w:rPr>
          <w:b/>
        </w:rPr>
      </w:pPr>
      <w:r w:rsidRPr="00656943">
        <w:rPr>
          <w:b/>
        </w:rPr>
        <w:t>Suma financiera</w:t>
      </w:r>
    </w:p>
    <w:p w:rsidR="00656943" w:rsidRDefault="0003567D" w:rsidP="00D13793">
      <w:r w:rsidRPr="0003567D">
        <w:rPr>
          <w:position w:val="-48"/>
        </w:rPr>
        <w:object w:dxaOrig="3600" w:dyaOrig="1080">
          <v:shape id="_x0000_i1026" type="#_x0000_t75" style="width:180.75pt;height:54pt" o:ole="">
            <v:imagedata r:id="rId11" o:title=""/>
          </v:shape>
          <o:OLEObject Type="Embed" ProgID="Equation.DSMT4" ShapeID="_x0000_i1026" DrawAspect="Content" ObjectID="_1551805232" r:id="rId12"/>
        </w:object>
      </w:r>
    </w:p>
    <w:p w:rsidR="00656943" w:rsidRDefault="00656943" w:rsidP="0003567D">
      <w:pPr>
        <w:spacing w:after="0"/>
      </w:pPr>
    </w:p>
    <w:p w:rsidR="0003567D" w:rsidRDefault="0003567D" w:rsidP="00320A88">
      <w:pPr>
        <w:spacing w:after="0"/>
        <w:rPr>
          <w:b/>
        </w:rPr>
      </w:pPr>
      <w:r w:rsidRPr="0003567D">
        <w:rPr>
          <w:b/>
        </w:rPr>
        <w:t>Postulado de equivalencia financiera</w:t>
      </w:r>
    </w:p>
    <w:p w:rsidR="00797B33" w:rsidRPr="0003567D" w:rsidRDefault="00797B33" w:rsidP="00797B33">
      <w:pPr>
        <w:spacing w:after="40"/>
      </w:pPr>
      <w:r w:rsidRPr="00797B33">
        <w:rPr>
          <w:position w:val="-6"/>
        </w:rPr>
        <w:object w:dxaOrig="680" w:dyaOrig="279">
          <v:shape id="_x0000_i1027" type="#_x0000_t75" style="width:33.75pt;height:13.5pt" o:ole="">
            <v:imagedata r:id="rId13" o:title=""/>
          </v:shape>
          <o:OLEObject Type="Embed" ProgID="Equation.DSMT4" ShapeID="_x0000_i1027" DrawAspect="Content" ObjectID="_1551805233" r:id="rId14"/>
        </w:object>
      </w:r>
    </w:p>
    <w:p w:rsidR="0003567D" w:rsidRPr="0003567D" w:rsidRDefault="00797B33" w:rsidP="00797B33">
      <w:r>
        <w:t>Dado un punto de la operación, la suma financiera de la prestación (S) en ese punto coincide con la suma financiera de la contraprestación (S') en el mismo punto.</w:t>
      </w:r>
    </w:p>
    <w:p w:rsidR="00797B33" w:rsidRDefault="00797B33" w:rsidP="00797B33">
      <w:pPr>
        <w:spacing w:after="0"/>
        <w:rPr>
          <w:b/>
        </w:rPr>
      </w:pPr>
    </w:p>
    <w:p w:rsidR="00797B33" w:rsidRPr="00765DC8" w:rsidRDefault="00797B33" w:rsidP="00320A88">
      <w:pPr>
        <w:spacing w:after="0"/>
      </w:pPr>
      <w:r>
        <w:rPr>
          <w:b/>
        </w:rPr>
        <w:t>Saldo financiero</w:t>
      </w:r>
      <w:r w:rsidR="001779E4" w:rsidRPr="00765DC8">
        <w:t xml:space="preserve"> (o reserva matemática)</w:t>
      </w:r>
    </w:p>
    <w:p w:rsidR="00797B33" w:rsidRPr="00797B33" w:rsidRDefault="008E4CE1" w:rsidP="00C17425">
      <w:pPr>
        <w:spacing w:after="0"/>
      </w:pPr>
      <w:r>
        <w:t xml:space="preserve">Dado un punto </w:t>
      </w:r>
      <w:r w:rsidRPr="00C17425">
        <w:rPr>
          <w:i/>
        </w:rPr>
        <w:t>q</w:t>
      </w:r>
      <w:r>
        <w:t xml:space="preserve">, </w:t>
      </w:r>
      <w:r w:rsidR="00C17425">
        <w:t xml:space="preserve">descomponemos </w:t>
      </w:r>
      <w:r>
        <w:t>la prestación y</w:t>
      </w:r>
      <w:r w:rsidR="00C17425">
        <w:t xml:space="preserve"> la</w:t>
      </w:r>
      <w:r>
        <w:t xml:space="preserve"> contraprestación así:</w:t>
      </w:r>
    </w:p>
    <w:p w:rsidR="00797B33" w:rsidRDefault="00090D9C" w:rsidP="002725FA">
      <w:pPr>
        <w:pStyle w:val="Prrafodelista"/>
        <w:numPr>
          <w:ilvl w:val="0"/>
          <w:numId w:val="6"/>
        </w:numPr>
        <w:spacing w:after="20"/>
        <w:ind w:left="357" w:hanging="357"/>
        <w:contextualSpacing w:val="0"/>
      </w:pPr>
      <w:r w:rsidRPr="00090D9C">
        <w:rPr>
          <w:position w:val="-12"/>
        </w:rPr>
        <w:object w:dxaOrig="260" w:dyaOrig="360">
          <v:shape id="_x0000_i1028" type="#_x0000_t75" style="width:13.5pt;height:18pt" o:ole="">
            <v:imagedata r:id="rId15" o:title=""/>
          </v:shape>
          <o:OLEObject Type="Embed" ProgID="Equation.DSMT4" ShapeID="_x0000_i1028" DrawAspect="Content" ObjectID="_1551805234" r:id="rId16"/>
        </w:object>
      </w:r>
      <w:r>
        <w:t xml:space="preserve"> y </w:t>
      </w:r>
      <w:r w:rsidRPr="00090D9C">
        <w:rPr>
          <w:position w:val="-12"/>
        </w:rPr>
        <w:object w:dxaOrig="279" w:dyaOrig="360">
          <v:shape id="_x0000_i1029" type="#_x0000_t75" style="width:13.5pt;height:18pt" o:ole="">
            <v:imagedata r:id="rId17" o:title=""/>
          </v:shape>
          <o:OLEObject Type="Embed" ProgID="Equation.DSMT4" ShapeID="_x0000_i1029" DrawAspect="Content" ObjectID="_1551805235" r:id="rId18"/>
        </w:object>
      </w:r>
      <w:r>
        <w:t xml:space="preserve"> se corresponden con</w:t>
      </w:r>
      <w:r w:rsidR="00C17425">
        <w:t xml:space="preserve"> la suma financiera de los capitales pasados, de la prestación y de la contraprestación respectivamente.</w:t>
      </w:r>
    </w:p>
    <w:p w:rsidR="00C17425" w:rsidRDefault="00090D9C" w:rsidP="00C17425">
      <w:pPr>
        <w:pStyle w:val="Prrafodelista"/>
        <w:numPr>
          <w:ilvl w:val="0"/>
          <w:numId w:val="6"/>
        </w:numPr>
      </w:pPr>
      <w:r w:rsidRPr="00090D9C">
        <w:rPr>
          <w:position w:val="-12"/>
        </w:rPr>
        <w:object w:dxaOrig="279" w:dyaOrig="360">
          <v:shape id="_x0000_i1030" type="#_x0000_t75" style="width:13.5pt;height:18pt" o:ole="">
            <v:imagedata r:id="rId19" o:title=""/>
          </v:shape>
          <o:OLEObject Type="Embed" ProgID="Equation.DSMT4" ShapeID="_x0000_i1030" DrawAspect="Content" ObjectID="_1551805236" r:id="rId20"/>
        </w:object>
      </w:r>
      <w:r w:rsidR="00C17425">
        <w:t xml:space="preserve"> y </w:t>
      </w:r>
      <w:r w:rsidRPr="00090D9C">
        <w:rPr>
          <w:position w:val="-12"/>
        </w:rPr>
        <w:object w:dxaOrig="279" w:dyaOrig="360">
          <v:shape id="_x0000_i1031" type="#_x0000_t75" style="width:13.5pt;height:18pt" o:ole="">
            <v:imagedata r:id="rId21" o:title=""/>
          </v:shape>
          <o:OLEObject Type="Embed" ProgID="Equation.DSMT4" ShapeID="_x0000_i1031" DrawAspect="Content" ObjectID="_1551805237" r:id="rId22"/>
        </w:object>
      </w:r>
      <w:r>
        <w:t xml:space="preserve"> se corresponden</w:t>
      </w:r>
      <w:r w:rsidR="00C17425">
        <w:t xml:space="preserve"> </w:t>
      </w:r>
      <w:r w:rsidR="00F915BB">
        <w:t xml:space="preserve">con </w:t>
      </w:r>
      <w:r w:rsidR="00C17425">
        <w:t>la suma financiera de los capitales futuros, de la prestación y de la contraprestación respectivamente.</w:t>
      </w:r>
    </w:p>
    <w:p w:rsidR="00C17425" w:rsidRPr="00797B33" w:rsidRDefault="00C17425" w:rsidP="00C17425">
      <w:pPr>
        <w:spacing w:after="0"/>
      </w:pPr>
      <w:r>
        <w:t>El saldo financiero puede calcul</w:t>
      </w:r>
      <w:r w:rsidR="00A139CD">
        <w:t>arse por 2 métodos equivalentes.</w:t>
      </w:r>
    </w:p>
    <w:p w:rsidR="00C17425" w:rsidRPr="00A139CD" w:rsidRDefault="00C17425" w:rsidP="00A139CD">
      <w:pPr>
        <w:tabs>
          <w:tab w:val="left" w:pos="4253"/>
        </w:tabs>
        <w:rPr>
          <w:u w:val="single"/>
        </w:rPr>
      </w:pPr>
      <w:r w:rsidRPr="00A139CD">
        <w:rPr>
          <w:u w:val="single"/>
        </w:rPr>
        <w:t>Retrospectivo:</w:t>
      </w:r>
      <w:r>
        <w:t xml:space="preserve"> </w:t>
      </w:r>
      <w:r w:rsidRPr="00C17425">
        <w:rPr>
          <w:position w:val="-14"/>
        </w:rPr>
        <w:object w:dxaOrig="1180" w:dyaOrig="380">
          <v:shape id="_x0000_i1032" type="#_x0000_t75" style="width:58.5pt;height:18.75pt" o:ole="">
            <v:imagedata r:id="rId23" o:title=""/>
          </v:shape>
          <o:OLEObject Type="Embed" ProgID="Equation.DSMT4" ShapeID="_x0000_i1032" DrawAspect="Content" ObjectID="_1551805238" r:id="rId24"/>
        </w:object>
      </w:r>
      <w:r w:rsidR="00A139CD">
        <w:tab/>
      </w:r>
      <w:r w:rsidRPr="00A139CD">
        <w:rPr>
          <w:u w:val="single"/>
        </w:rPr>
        <w:t>Prospectivo:</w:t>
      </w:r>
      <w:r w:rsidR="00A139CD">
        <w:t xml:space="preserve"> </w:t>
      </w:r>
      <w:r w:rsidRPr="00C17425">
        <w:rPr>
          <w:position w:val="-14"/>
        </w:rPr>
        <w:object w:dxaOrig="1200" w:dyaOrig="380">
          <v:shape id="_x0000_i1033" type="#_x0000_t75" style="width:60.75pt;height:18.75pt" o:ole="">
            <v:imagedata r:id="rId25" o:title=""/>
          </v:shape>
          <o:OLEObject Type="Embed" ProgID="Equation.DSMT4" ShapeID="_x0000_i1033" DrawAspect="Content" ObjectID="_1551805239" r:id="rId26"/>
        </w:object>
      </w:r>
    </w:p>
    <w:p w:rsidR="00A139CD" w:rsidRDefault="00A139CD" w:rsidP="00A139CD">
      <w:pPr>
        <w:tabs>
          <w:tab w:val="right" w:pos="8504"/>
        </w:tabs>
        <w:spacing w:after="0"/>
      </w:pPr>
      <w:r w:rsidRPr="00A139CD">
        <w:rPr>
          <w:position w:val="-14"/>
        </w:rPr>
        <w:object w:dxaOrig="960" w:dyaOrig="380">
          <v:shape id="_x0000_i1034" type="#_x0000_t75" style="width:48pt;height:18.75pt" o:ole="">
            <v:imagedata r:id="rId27" o:title=""/>
          </v:shape>
          <o:OLEObject Type="Embed" ProgID="Equation.DSMT4" ShapeID="_x0000_i1034" DrawAspect="Content" ObjectID="_1551805240" r:id="rId28"/>
        </w:object>
      </w:r>
      <w:r w:rsidR="0017791D">
        <w:t xml:space="preserve"> </w:t>
      </w:r>
      <w:proofErr w:type="gramStart"/>
      <w:r w:rsidR="0017791D">
        <w:t>c</w:t>
      </w:r>
      <w:r>
        <w:t>apital</w:t>
      </w:r>
      <w:proofErr w:type="gramEnd"/>
      <w:r>
        <w:t xml:space="preserve"> a favor de la prestación</w:t>
      </w:r>
    </w:p>
    <w:p w:rsidR="0017791D" w:rsidRDefault="00A139CD" w:rsidP="00BF6A87">
      <w:pPr>
        <w:tabs>
          <w:tab w:val="right" w:pos="8504"/>
        </w:tabs>
        <w:spacing w:after="160"/>
      </w:pPr>
      <w:r w:rsidRPr="00A139CD">
        <w:rPr>
          <w:position w:val="-14"/>
        </w:rPr>
        <w:object w:dxaOrig="960" w:dyaOrig="380">
          <v:shape id="_x0000_i1035" type="#_x0000_t75" style="width:48pt;height:18.75pt" o:ole="">
            <v:imagedata r:id="rId29" o:title=""/>
          </v:shape>
          <o:OLEObject Type="Embed" ProgID="Equation.DSMT4" ShapeID="_x0000_i1035" DrawAspect="Content" ObjectID="_1551805241" r:id="rId30"/>
        </w:object>
      </w:r>
      <w:r w:rsidR="0017791D">
        <w:t xml:space="preserve"> </w:t>
      </w:r>
      <w:proofErr w:type="gramStart"/>
      <w:r w:rsidR="0017791D">
        <w:t>capital</w:t>
      </w:r>
      <w:proofErr w:type="gramEnd"/>
      <w:r w:rsidR="0017791D">
        <w:t xml:space="preserve"> a favor de la contraprestación</w:t>
      </w:r>
    </w:p>
    <w:p w:rsidR="00BB68FB" w:rsidRDefault="00A64F17" w:rsidP="00A64F17">
      <w:pPr>
        <w:spacing w:after="0"/>
      </w:pPr>
      <w:r>
        <w:t>Debemos</w:t>
      </w:r>
      <w:r w:rsidR="00BB68FB">
        <w:t xml:space="preserve"> distinguir entre saldo a la izquierda</w:t>
      </w:r>
      <w:r>
        <w:t xml:space="preserve"> </w:t>
      </w:r>
      <w:r w:rsidRPr="00A64F17">
        <w:rPr>
          <w:position w:val="-16"/>
        </w:rPr>
        <w:object w:dxaOrig="520" w:dyaOrig="440">
          <v:shape id="_x0000_i1036" type="#_x0000_t75" style="width:26.25pt;height:21.75pt" o:ole="">
            <v:imagedata r:id="rId31" o:title=""/>
          </v:shape>
          <o:OLEObject Type="Embed" ProgID="Equation.DSMT4" ShapeID="_x0000_i1036" DrawAspect="Content" ObjectID="_1551805242" r:id="rId32"/>
        </w:object>
      </w:r>
      <w:r>
        <w:t xml:space="preserve"> </w:t>
      </w:r>
      <w:r w:rsidR="00BB68FB">
        <w:t>y</w:t>
      </w:r>
      <w:r>
        <w:t xml:space="preserve"> saldo</w:t>
      </w:r>
      <w:r w:rsidR="00BB68FB">
        <w:t xml:space="preserve"> a la derecha</w:t>
      </w:r>
      <w:r>
        <w:t xml:space="preserve"> </w:t>
      </w:r>
      <w:r w:rsidRPr="00A64F17">
        <w:rPr>
          <w:position w:val="-16"/>
        </w:rPr>
        <w:object w:dxaOrig="540" w:dyaOrig="440">
          <v:shape id="_x0000_i1037" type="#_x0000_t75" style="width:27pt;height:21.75pt" o:ole="">
            <v:imagedata r:id="rId33" o:title=""/>
          </v:shape>
          <o:OLEObject Type="Embed" ProgID="Equation.DSMT4" ShapeID="_x0000_i1037" DrawAspect="Content" ObjectID="_1551805243" r:id="rId34"/>
        </w:object>
      </w:r>
      <w:r w:rsidR="00BB68FB">
        <w:t>.</w:t>
      </w:r>
    </w:p>
    <w:p w:rsidR="00D13793" w:rsidRPr="0017791D" w:rsidRDefault="00D13793" w:rsidP="00741B79">
      <w:pPr>
        <w:spacing w:after="0"/>
      </w:pPr>
      <w:r w:rsidRPr="0017791D">
        <w:br w:type="page"/>
      </w:r>
    </w:p>
    <w:p w:rsidR="00EA1F7D" w:rsidRDefault="00EA1F7D" w:rsidP="00765DC8">
      <w:pPr>
        <w:outlineLvl w:val="0"/>
        <w:rPr>
          <w:sz w:val="36"/>
          <w:szCs w:val="36"/>
        </w:rPr>
      </w:pPr>
      <w:bookmarkStart w:id="1" w:name="_Toc449814862"/>
      <w:r w:rsidRPr="00AB23FA">
        <w:rPr>
          <w:sz w:val="36"/>
          <w:szCs w:val="36"/>
        </w:rPr>
        <w:lastRenderedPageBreak/>
        <w:t xml:space="preserve">TEMA </w:t>
      </w:r>
      <w:r>
        <w:rPr>
          <w:sz w:val="36"/>
          <w:szCs w:val="36"/>
        </w:rPr>
        <w:t>3</w:t>
      </w:r>
      <w:r w:rsidRPr="00AB23FA">
        <w:rPr>
          <w:sz w:val="36"/>
          <w:szCs w:val="36"/>
        </w:rPr>
        <w:t xml:space="preserve">: </w:t>
      </w:r>
      <w:r>
        <w:rPr>
          <w:sz w:val="36"/>
          <w:szCs w:val="36"/>
        </w:rPr>
        <w:t>MAGNITUDES DERIVADAS</w:t>
      </w:r>
      <w:bookmarkEnd w:id="1"/>
    </w:p>
    <w:p w:rsidR="00FE1820" w:rsidRPr="00AB23FA" w:rsidRDefault="00FE1820" w:rsidP="00FE1820">
      <w:pPr>
        <w:spacing w:after="0"/>
      </w:pPr>
    </w:p>
    <w:tbl>
      <w:tblPr>
        <w:tblStyle w:val="Tablaconcuadrcula"/>
        <w:tblW w:w="8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A9533F" w:rsidTr="00A9533F">
        <w:tc>
          <w:tcPr>
            <w:tcW w:w="4322" w:type="dxa"/>
          </w:tcPr>
          <w:p w:rsidR="00A9533F" w:rsidRPr="00FE1820" w:rsidRDefault="00A9533F" w:rsidP="00A9533F">
            <w:pPr>
              <w:spacing w:after="24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M.D. </w:t>
            </w:r>
            <w:r w:rsidRPr="00FE1820">
              <w:rPr>
                <w:b/>
                <w:sz w:val="28"/>
              </w:rPr>
              <w:t>DE CAPITALIZACIÓN</w:t>
            </w:r>
          </w:p>
          <w:p w:rsidR="00A9533F" w:rsidRDefault="00A9533F" w:rsidP="00765DC8">
            <w:r>
              <w:rPr>
                <w:b/>
              </w:rPr>
              <w:t>Factor de capitalización</w:t>
            </w:r>
            <w:r>
              <w:br/>
            </w:r>
            <w:r w:rsidRPr="008E7523">
              <w:rPr>
                <w:position w:val="-30"/>
              </w:rPr>
              <w:object w:dxaOrig="1560" w:dyaOrig="680">
                <v:shape id="_x0000_i1038" type="#_x0000_t75" style="width:78pt;height:33.75pt" o:ole="">
                  <v:imagedata r:id="rId35" o:title=""/>
                </v:shape>
                <o:OLEObject Type="Embed" ProgID="Equation.DSMT4" ShapeID="_x0000_i1038" DrawAspect="Content" ObjectID="_1551805244" r:id="rId36"/>
              </w:object>
            </w:r>
          </w:p>
          <w:p w:rsidR="00A9533F" w:rsidRDefault="00A9533F" w:rsidP="00FE1820">
            <w:r>
              <w:t>Fórmula alternativa:</w:t>
            </w:r>
          </w:p>
          <w:p w:rsidR="00A9533F" w:rsidRDefault="00A9533F" w:rsidP="00FE1820">
            <w:pPr>
              <w:spacing w:after="200"/>
            </w:pPr>
            <w:r w:rsidRPr="008E7523">
              <w:rPr>
                <w:position w:val="-32"/>
              </w:rPr>
              <w:object w:dxaOrig="2400" w:dyaOrig="740">
                <v:shape id="_x0000_i1039" type="#_x0000_t75" style="width:120pt;height:36.75pt" o:ole="">
                  <v:imagedata r:id="rId37" o:title=""/>
                </v:shape>
                <o:OLEObject Type="Embed" ProgID="Equation.DSMT4" ShapeID="_x0000_i1039" DrawAspect="Content" ObjectID="_1551805245" r:id="rId38"/>
              </w:object>
            </w:r>
          </w:p>
          <w:p w:rsidR="00A9533F" w:rsidRDefault="00A9533F" w:rsidP="00FE1820">
            <w:pPr>
              <w:spacing w:after="200"/>
            </w:pPr>
            <w:r>
              <w:rPr>
                <w:b/>
              </w:rPr>
              <w:t>Rédito de capitalización</w:t>
            </w:r>
            <w:r w:rsidRPr="008E7523">
              <w:rPr>
                <w:b/>
              </w:rPr>
              <w:br/>
            </w:r>
            <w:r w:rsidRPr="008E7523">
              <w:rPr>
                <w:position w:val="-14"/>
              </w:rPr>
              <w:object w:dxaOrig="2560" w:dyaOrig="400">
                <v:shape id="_x0000_i1040" type="#_x0000_t75" style="width:128.25pt;height:21pt" o:ole="">
                  <v:imagedata r:id="rId39" o:title=""/>
                </v:shape>
                <o:OLEObject Type="Embed" ProgID="Equation.DSMT4" ShapeID="_x0000_i1040" DrawAspect="Content" ObjectID="_1551805246" r:id="rId40"/>
              </w:object>
            </w:r>
            <w:r>
              <w:br/>
            </w:r>
            <w:r w:rsidRPr="008E7523">
              <w:rPr>
                <w:position w:val="-30"/>
              </w:rPr>
              <w:object w:dxaOrig="2820" w:dyaOrig="680">
                <v:shape id="_x0000_i1041" type="#_x0000_t75" style="width:141pt;height:33.75pt" o:ole="">
                  <v:imagedata r:id="rId41" o:title=""/>
                </v:shape>
                <o:OLEObject Type="Embed" ProgID="Equation.DSMT4" ShapeID="_x0000_i1041" DrawAspect="Content" ObjectID="_1551805247" r:id="rId42"/>
              </w:object>
            </w:r>
          </w:p>
          <w:p w:rsidR="00A9533F" w:rsidRPr="00F714B1" w:rsidRDefault="00A9533F" w:rsidP="00FE1820">
            <w:pPr>
              <w:rPr>
                <w:b/>
              </w:rPr>
            </w:pPr>
            <w:r w:rsidRPr="00F714B1">
              <w:rPr>
                <w:b/>
              </w:rPr>
              <w:t>Rédito acumulado o referido a p</w:t>
            </w:r>
          </w:p>
          <w:p w:rsidR="00A9533F" w:rsidRDefault="00A9533F" w:rsidP="00FE1820">
            <w:pPr>
              <w:spacing w:after="200"/>
            </w:pPr>
            <w:r w:rsidRPr="00FE1820">
              <w:rPr>
                <w:position w:val="-36"/>
              </w:rPr>
              <w:object w:dxaOrig="3320" w:dyaOrig="840">
                <v:shape id="_x0000_i1042" type="#_x0000_t75" style="width:165.75pt;height:42pt" o:ole="">
                  <v:imagedata r:id="rId43" o:title=""/>
                </v:shape>
                <o:OLEObject Type="Embed" ProgID="Equation.DSMT4" ShapeID="_x0000_i1042" DrawAspect="Content" ObjectID="_1551805248" r:id="rId44"/>
              </w:object>
            </w:r>
          </w:p>
          <w:p w:rsidR="00A9533F" w:rsidRDefault="00A9533F" w:rsidP="00FE1820">
            <w:r>
              <w:t>Fórmula alternativa:</w:t>
            </w:r>
          </w:p>
          <w:p w:rsidR="00A9533F" w:rsidRDefault="00A9533F" w:rsidP="00FE1820">
            <w:pPr>
              <w:spacing w:after="200"/>
            </w:pPr>
            <w:r w:rsidRPr="00DF4000">
              <w:rPr>
                <w:position w:val="-14"/>
              </w:rPr>
              <w:object w:dxaOrig="3000" w:dyaOrig="400">
                <v:shape id="_x0000_i1043" type="#_x0000_t75" style="width:150pt;height:21pt" o:ole="">
                  <v:imagedata r:id="rId45" o:title=""/>
                </v:shape>
                <o:OLEObject Type="Embed" ProgID="Equation.DSMT4" ShapeID="_x0000_i1043" DrawAspect="Content" ObjectID="_1551805249" r:id="rId46"/>
              </w:object>
            </w:r>
          </w:p>
          <w:p w:rsidR="00A9533F" w:rsidRDefault="00A9533F" w:rsidP="00FE1820">
            <w:pPr>
              <w:rPr>
                <w:b/>
              </w:rPr>
            </w:pPr>
            <w:r w:rsidRPr="00A307EA">
              <w:rPr>
                <w:b/>
              </w:rPr>
              <w:t>Tanto de capitalización</w:t>
            </w:r>
          </w:p>
          <w:p w:rsidR="00A9533F" w:rsidRDefault="00A9533F" w:rsidP="00FE1820">
            <w:r w:rsidRPr="00B96C70">
              <w:rPr>
                <w:position w:val="-30"/>
              </w:rPr>
              <w:object w:dxaOrig="2299" w:dyaOrig="720">
                <v:shape id="_x0000_i1044" type="#_x0000_t75" style="width:114.75pt;height:36pt" o:ole="">
                  <v:imagedata r:id="rId47" o:title=""/>
                </v:shape>
                <o:OLEObject Type="Embed" ProgID="Equation.DSMT4" ShapeID="_x0000_i1044" DrawAspect="Content" ObjectID="_1551805250" r:id="rId48"/>
              </w:object>
            </w:r>
          </w:p>
        </w:tc>
        <w:tc>
          <w:tcPr>
            <w:tcW w:w="4322" w:type="dxa"/>
          </w:tcPr>
          <w:p w:rsidR="00A9533F" w:rsidRPr="00FE1820" w:rsidRDefault="00A9533F" w:rsidP="00A9533F">
            <w:pPr>
              <w:spacing w:after="24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M.D. </w:t>
            </w:r>
            <w:r w:rsidRPr="00FE1820">
              <w:rPr>
                <w:b/>
                <w:sz w:val="28"/>
              </w:rPr>
              <w:t>DE DESCUENTO</w:t>
            </w:r>
          </w:p>
          <w:p w:rsidR="00A9533F" w:rsidRDefault="00A9533F" w:rsidP="009B7AA0">
            <w:r>
              <w:rPr>
                <w:b/>
              </w:rPr>
              <w:t>Factor de descuento</w:t>
            </w:r>
            <w:r>
              <w:br/>
            </w:r>
            <w:r w:rsidRPr="008E7523">
              <w:rPr>
                <w:position w:val="-30"/>
              </w:rPr>
              <w:object w:dxaOrig="1540" w:dyaOrig="680" w14:anchorId="0F27B636">
                <v:shape id="_x0000_i1045" type="#_x0000_t75" style="width:77.25pt;height:33.75pt" o:ole="">
                  <v:imagedata r:id="rId49" o:title=""/>
                </v:shape>
                <o:OLEObject Type="Embed" ProgID="Equation.DSMT4" ShapeID="_x0000_i1045" DrawAspect="Content" ObjectID="_1551805251" r:id="rId50"/>
              </w:object>
            </w:r>
          </w:p>
          <w:p w:rsidR="00A9533F" w:rsidRDefault="00A9533F" w:rsidP="009B7AA0">
            <w:r>
              <w:t>Fórmula alternativa:</w:t>
            </w:r>
          </w:p>
          <w:p w:rsidR="00A9533F" w:rsidRDefault="00917842" w:rsidP="009B7AA0">
            <w:pPr>
              <w:spacing w:after="200"/>
            </w:pPr>
            <w:r w:rsidRPr="008E7523">
              <w:rPr>
                <w:position w:val="-32"/>
              </w:rPr>
              <w:object w:dxaOrig="2380" w:dyaOrig="740" w14:anchorId="0185F203">
                <v:shape id="_x0000_i1046" type="#_x0000_t75" style="width:119.25pt;height:36.75pt" o:ole="">
                  <v:imagedata r:id="rId51" o:title=""/>
                </v:shape>
                <o:OLEObject Type="Embed" ProgID="Equation.DSMT4" ShapeID="_x0000_i1046" DrawAspect="Content" ObjectID="_1551805252" r:id="rId52"/>
              </w:object>
            </w:r>
          </w:p>
          <w:p w:rsidR="00A9533F" w:rsidRDefault="00A9533F" w:rsidP="009B7AA0">
            <w:pPr>
              <w:spacing w:after="200"/>
            </w:pPr>
            <w:r>
              <w:rPr>
                <w:b/>
              </w:rPr>
              <w:t>Rédito de descuento</w:t>
            </w:r>
            <w:r w:rsidRPr="008E7523">
              <w:rPr>
                <w:b/>
              </w:rPr>
              <w:br/>
            </w:r>
            <w:r w:rsidRPr="008E7523">
              <w:rPr>
                <w:position w:val="-14"/>
              </w:rPr>
              <w:object w:dxaOrig="2580" w:dyaOrig="400" w14:anchorId="0AA22001">
                <v:shape id="_x0000_i1047" type="#_x0000_t75" style="width:129.75pt;height:21pt" o:ole="">
                  <v:imagedata r:id="rId53" o:title=""/>
                </v:shape>
                <o:OLEObject Type="Embed" ProgID="Equation.DSMT4" ShapeID="_x0000_i1047" DrawAspect="Content" ObjectID="_1551805253" r:id="rId54"/>
              </w:object>
            </w:r>
            <w:r>
              <w:br/>
            </w:r>
            <w:r w:rsidRPr="008E7523">
              <w:rPr>
                <w:position w:val="-30"/>
              </w:rPr>
              <w:object w:dxaOrig="2860" w:dyaOrig="680" w14:anchorId="08B281B6">
                <v:shape id="_x0000_i1048" type="#_x0000_t75" style="width:142.5pt;height:33.75pt" o:ole="">
                  <v:imagedata r:id="rId55" o:title=""/>
                </v:shape>
                <o:OLEObject Type="Embed" ProgID="Equation.DSMT4" ShapeID="_x0000_i1048" DrawAspect="Content" ObjectID="_1551805254" r:id="rId56"/>
              </w:object>
            </w:r>
          </w:p>
          <w:p w:rsidR="00A9533F" w:rsidRDefault="00A9533F" w:rsidP="009B7AA0">
            <w:pPr>
              <w:rPr>
                <w:b/>
              </w:rPr>
            </w:pPr>
            <w:r w:rsidRPr="00A307EA">
              <w:rPr>
                <w:b/>
              </w:rPr>
              <w:t xml:space="preserve">Tanto de </w:t>
            </w:r>
            <w:r>
              <w:rPr>
                <w:b/>
              </w:rPr>
              <w:t>descuento</w:t>
            </w:r>
          </w:p>
          <w:p w:rsidR="00A9533F" w:rsidRDefault="00A9533F" w:rsidP="009B7AA0">
            <w:r w:rsidRPr="00B96C70">
              <w:rPr>
                <w:position w:val="-30"/>
              </w:rPr>
              <w:object w:dxaOrig="2320" w:dyaOrig="720" w14:anchorId="6A93F858">
                <v:shape id="_x0000_i1049" type="#_x0000_t75" style="width:116.25pt;height:36pt" o:ole="">
                  <v:imagedata r:id="rId57" o:title=""/>
                </v:shape>
                <o:OLEObject Type="Embed" ProgID="Equation.DSMT4" ShapeID="_x0000_i1049" DrawAspect="Content" ObjectID="_1551805255" r:id="rId58"/>
              </w:object>
            </w:r>
          </w:p>
        </w:tc>
      </w:tr>
    </w:tbl>
    <w:p w:rsidR="00FE1820" w:rsidRDefault="00FE1820" w:rsidP="00FE1820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B06D6F" w:rsidTr="00B06D6F">
        <w:tc>
          <w:tcPr>
            <w:tcW w:w="4322" w:type="dxa"/>
          </w:tcPr>
          <w:p w:rsidR="00B06D6F" w:rsidRDefault="00B06D6F" w:rsidP="00B06D6F">
            <w:pPr>
              <w:spacing w:after="200"/>
              <w:rPr>
                <w:b/>
              </w:rPr>
            </w:pPr>
            <w:r w:rsidRPr="00B06D6F">
              <w:rPr>
                <w:b/>
                <w:sz w:val="28"/>
              </w:rPr>
              <w:t>PRECIO FINANCIERO</w:t>
            </w:r>
            <w:r w:rsidRPr="00B06D6F">
              <w:rPr>
                <w:b/>
                <w:sz w:val="28"/>
              </w:rPr>
              <w:br/>
              <w:t>(LEY DE CAPITALIZACIÓN)</w:t>
            </w:r>
          </w:p>
          <w:p w:rsidR="00B06D6F" w:rsidRDefault="00B06D6F" w:rsidP="00FE1820">
            <w:r>
              <w:t>Precio financiero total o interés total:</w:t>
            </w:r>
          </w:p>
          <w:p w:rsidR="00435CAA" w:rsidRDefault="00435CAA" w:rsidP="00435CAA">
            <w:pPr>
              <w:spacing w:after="200"/>
            </w:pPr>
            <w:r w:rsidRPr="00222DDC">
              <w:rPr>
                <w:position w:val="-14"/>
              </w:rPr>
              <w:object w:dxaOrig="2720" w:dyaOrig="400">
                <v:shape id="_x0000_i1050" type="#_x0000_t75" style="width:135.75pt;height:21pt" o:ole="">
                  <v:imagedata r:id="rId59" o:title=""/>
                </v:shape>
                <o:OLEObject Type="Embed" ProgID="Equation.DSMT4" ShapeID="_x0000_i1050" DrawAspect="Content" ObjectID="_1551805256" r:id="rId60"/>
              </w:object>
            </w:r>
          </w:p>
          <w:p w:rsidR="00435CAA" w:rsidRDefault="00435CAA" w:rsidP="00435CAA">
            <w:r>
              <w:t>Precio financiero unitario:</w:t>
            </w:r>
          </w:p>
          <w:p w:rsidR="00435CAA" w:rsidRDefault="00435CAA" w:rsidP="00435CAA">
            <w:pPr>
              <w:spacing w:after="200"/>
            </w:pPr>
            <w:r w:rsidRPr="00435CAA">
              <w:rPr>
                <w:position w:val="-30"/>
              </w:rPr>
              <w:object w:dxaOrig="2480" w:dyaOrig="680">
                <v:shape id="_x0000_i1051" type="#_x0000_t75" style="width:123.75pt;height:33.75pt" o:ole="">
                  <v:imagedata r:id="rId61" o:title=""/>
                </v:shape>
                <o:OLEObject Type="Embed" ProgID="Equation.DSMT4" ShapeID="_x0000_i1051" DrawAspect="Content" ObjectID="_1551805257" r:id="rId62"/>
              </w:object>
            </w:r>
          </w:p>
          <w:p w:rsidR="00435CAA" w:rsidRDefault="00435CAA" w:rsidP="00435CAA">
            <w:r>
              <w:t>Precio financiero medio:</w:t>
            </w:r>
          </w:p>
          <w:p w:rsidR="00435CAA" w:rsidRPr="00B06D6F" w:rsidRDefault="00435CAA" w:rsidP="00435CAA">
            <w:r w:rsidRPr="00435CAA">
              <w:rPr>
                <w:position w:val="-32"/>
              </w:rPr>
              <w:object w:dxaOrig="3519" w:dyaOrig="740">
                <v:shape id="_x0000_i1052" type="#_x0000_t75" style="width:176.25pt;height:36.75pt" o:ole="">
                  <v:imagedata r:id="rId63" o:title=""/>
                </v:shape>
                <o:OLEObject Type="Embed" ProgID="Equation.DSMT4" ShapeID="_x0000_i1052" DrawAspect="Content" ObjectID="_1551805258" r:id="rId64"/>
              </w:object>
            </w:r>
          </w:p>
        </w:tc>
        <w:tc>
          <w:tcPr>
            <w:tcW w:w="4322" w:type="dxa"/>
          </w:tcPr>
          <w:p w:rsidR="00B06D6F" w:rsidRDefault="00B06D6F" w:rsidP="00435CAA">
            <w:pPr>
              <w:spacing w:after="200"/>
              <w:rPr>
                <w:b/>
                <w:sz w:val="28"/>
              </w:rPr>
            </w:pPr>
            <w:r w:rsidRPr="00B06D6F">
              <w:rPr>
                <w:b/>
                <w:sz w:val="28"/>
              </w:rPr>
              <w:t>PRECIO FINANCIERO</w:t>
            </w:r>
            <w:r w:rsidRPr="00B06D6F">
              <w:rPr>
                <w:b/>
                <w:sz w:val="28"/>
              </w:rPr>
              <w:br/>
              <w:t>(LEY DE DESCUENTO)</w:t>
            </w:r>
          </w:p>
          <w:p w:rsidR="00435CAA" w:rsidRDefault="00435CAA" w:rsidP="00435CAA">
            <w:r>
              <w:t>Precio financiero total o descuento:</w:t>
            </w:r>
          </w:p>
          <w:p w:rsidR="00435CAA" w:rsidRDefault="00435CAA" w:rsidP="00435CAA">
            <w:pPr>
              <w:spacing w:after="200"/>
            </w:pPr>
            <w:r w:rsidRPr="00222DDC">
              <w:rPr>
                <w:position w:val="-14"/>
              </w:rPr>
              <w:object w:dxaOrig="2840" w:dyaOrig="400">
                <v:shape id="_x0000_i1053" type="#_x0000_t75" style="width:142.5pt;height:21pt" o:ole="">
                  <v:imagedata r:id="rId65" o:title=""/>
                </v:shape>
                <o:OLEObject Type="Embed" ProgID="Equation.DSMT4" ShapeID="_x0000_i1053" DrawAspect="Content" ObjectID="_1551805259" r:id="rId66"/>
              </w:object>
            </w:r>
          </w:p>
          <w:p w:rsidR="00435CAA" w:rsidRDefault="00435CAA" w:rsidP="00435CAA">
            <w:r>
              <w:t>Precio financiero unitario de descuento:</w:t>
            </w:r>
          </w:p>
          <w:p w:rsidR="00435CAA" w:rsidRDefault="00435CAA" w:rsidP="00435CAA">
            <w:pPr>
              <w:spacing w:after="200"/>
            </w:pPr>
            <w:r w:rsidRPr="00435CAA">
              <w:rPr>
                <w:position w:val="-30"/>
              </w:rPr>
              <w:object w:dxaOrig="2540" w:dyaOrig="680">
                <v:shape id="_x0000_i1054" type="#_x0000_t75" style="width:127.5pt;height:33.75pt" o:ole="">
                  <v:imagedata r:id="rId67" o:title=""/>
                </v:shape>
                <o:OLEObject Type="Embed" ProgID="Equation.DSMT4" ShapeID="_x0000_i1054" DrawAspect="Content" ObjectID="_1551805260" r:id="rId68"/>
              </w:object>
            </w:r>
          </w:p>
          <w:p w:rsidR="00435CAA" w:rsidRDefault="00435CAA" w:rsidP="00435CAA">
            <w:r>
              <w:t>Precio financiero medio</w:t>
            </w:r>
            <w:r w:rsidR="00A9533F">
              <w:t xml:space="preserve"> de descuento</w:t>
            </w:r>
            <w:r>
              <w:t>:</w:t>
            </w:r>
          </w:p>
          <w:p w:rsidR="00435CAA" w:rsidRDefault="00A9533F" w:rsidP="00435CAA">
            <w:r w:rsidRPr="00435CAA">
              <w:rPr>
                <w:position w:val="-32"/>
              </w:rPr>
              <w:object w:dxaOrig="3560" w:dyaOrig="740">
                <v:shape id="_x0000_i1055" type="#_x0000_t75" style="width:177.75pt;height:36.75pt" o:ole="">
                  <v:imagedata r:id="rId69" o:title=""/>
                </v:shape>
                <o:OLEObject Type="Embed" ProgID="Equation.DSMT4" ShapeID="_x0000_i1055" DrawAspect="Content" ObjectID="_1551805261" r:id="rId70"/>
              </w:object>
            </w:r>
          </w:p>
        </w:tc>
      </w:tr>
    </w:tbl>
    <w:p w:rsidR="00624721" w:rsidRPr="00A307EA" w:rsidRDefault="00624721" w:rsidP="00624721">
      <w:pPr>
        <w:rPr>
          <w:b/>
        </w:rPr>
      </w:pPr>
      <w:r w:rsidRPr="00A307EA">
        <w:rPr>
          <w:b/>
        </w:rPr>
        <w:br w:type="page"/>
      </w:r>
    </w:p>
    <w:p w:rsidR="00C51BA6" w:rsidRPr="00765DC8" w:rsidRDefault="00AB23FA" w:rsidP="00765DC8">
      <w:pPr>
        <w:outlineLvl w:val="0"/>
        <w:rPr>
          <w:sz w:val="36"/>
          <w:szCs w:val="36"/>
        </w:rPr>
      </w:pPr>
      <w:bookmarkStart w:id="2" w:name="_Toc449814863"/>
      <w:r w:rsidRPr="00765DC8">
        <w:rPr>
          <w:sz w:val="36"/>
          <w:szCs w:val="36"/>
        </w:rPr>
        <w:lastRenderedPageBreak/>
        <w:t xml:space="preserve">TEMA 4: </w:t>
      </w:r>
      <w:r w:rsidR="003C43EE" w:rsidRPr="00765DC8">
        <w:rPr>
          <w:sz w:val="36"/>
          <w:szCs w:val="36"/>
        </w:rPr>
        <w:t>SISTEMAS FINANCIEROS</w:t>
      </w:r>
      <w:bookmarkEnd w:id="2"/>
    </w:p>
    <w:p w:rsidR="003C43EE" w:rsidRDefault="003C43EE" w:rsidP="00624721">
      <w:pPr>
        <w:spacing w:after="0"/>
      </w:pPr>
    </w:p>
    <w:p w:rsidR="00AB23FA" w:rsidRPr="00EA1F7D" w:rsidRDefault="00675939" w:rsidP="003C43EE">
      <w:pPr>
        <w:rPr>
          <w:b/>
        </w:rPr>
      </w:pPr>
      <w:r w:rsidRPr="00EA1F7D">
        <w:rPr>
          <w:b/>
        </w:rPr>
        <w:t>CAPITALIZACIÓN SIMPLE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AB23FA" w:rsidTr="00AB23FA">
        <w:tc>
          <w:tcPr>
            <w:tcW w:w="4322" w:type="dxa"/>
          </w:tcPr>
          <w:p w:rsidR="00AE1A72" w:rsidRDefault="00AE1A72" w:rsidP="003C43EE">
            <w:r w:rsidRPr="00AE1A72">
              <w:rPr>
                <w:position w:val="-14"/>
              </w:rPr>
              <w:object w:dxaOrig="2000" w:dyaOrig="400">
                <v:shape id="_x0000_i1056" type="#_x0000_t75" style="width:100.5pt;height:19.5pt" o:ole="">
                  <v:imagedata r:id="rId71" o:title=""/>
                </v:shape>
                <o:OLEObject Type="Embed" ProgID="Equation.DSMT4" ShapeID="_x0000_i1056" DrawAspect="Content" ObjectID="_1551805262" r:id="rId72"/>
              </w:object>
            </w:r>
          </w:p>
          <w:p w:rsidR="00AB23FA" w:rsidRDefault="00AB23FA" w:rsidP="003C43EE">
            <w:r w:rsidRPr="00675939">
              <w:rPr>
                <w:position w:val="-14"/>
              </w:rPr>
              <w:object w:dxaOrig="1520" w:dyaOrig="400">
                <v:shape id="_x0000_i1057" type="#_x0000_t75" style="width:76.5pt;height:19.5pt" o:ole="">
                  <v:imagedata r:id="rId73" o:title=""/>
                </v:shape>
                <o:OLEObject Type="Embed" ProgID="Equation.DSMT4" ShapeID="_x0000_i1057" DrawAspect="Content" ObjectID="_1551805263" r:id="rId74"/>
              </w:object>
            </w:r>
            <w:r>
              <w:br/>
            </w:r>
            <w:r w:rsidRPr="00675939">
              <w:rPr>
                <w:position w:val="-12"/>
              </w:rPr>
              <w:object w:dxaOrig="2060" w:dyaOrig="360">
                <v:shape id="_x0000_i1058" type="#_x0000_t75" style="width:103.5pt;height:18pt" o:ole="">
                  <v:imagedata r:id="rId75" o:title=""/>
                </v:shape>
                <o:OLEObject Type="Embed" ProgID="Equation.DSMT4" ShapeID="_x0000_i1058" DrawAspect="Content" ObjectID="_1551805264" r:id="rId76"/>
              </w:object>
            </w:r>
          </w:p>
          <w:p w:rsidR="00C91150" w:rsidRPr="00C91150" w:rsidRDefault="00C91150" w:rsidP="003C43EE">
            <w:r>
              <w:t xml:space="preserve">Tantos equivalentes: </w:t>
            </w:r>
            <w:r w:rsidRPr="00675939">
              <w:rPr>
                <w:position w:val="-24"/>
              </w:rPr>
              <w:object w:dxaOrig="840" w:dyaOrig="620">
                <v:shape id="_x0000_i1059" type="#_x0000_t75" style="width:42pt;height:31.5pt" o:ole="">
                  <v:imagedata r:id="rId77" o:title=""/>
                </v:shape>
                <o:OLEObject Type="Embed" ProgID="Equation.DSMT4" ShapeID="_x0000_i1059" DrawAspect="Content" ObjectID="_1551805265" r:id="rId78"/>
              </w:object>
            </w:r>
          </w:p>
        </w:tc>
        <w:tc>
          <w:tcPr>
            <w:tcW w:w="4322" w:type="dxa"/>
          </w:tcPr>
          <w:p w:rsidR="00AB23FA" w:rsidRDefault="008D22AB" w:rsidP="002E18A4">
            <w:r>
              <w:t>Magnitudes derivadas:</w:t>
            </w:r>
          </w:p>
          <w:p w:rsidR="008D22AB" w:rsidRDefault="008D22AB" w:rsidP="002E18A4">
            <w:r w:rsidRPr="008D22AB">
              <w:rPr>
                <w:position w:val="-30"/>
              </w:rPr>
              <w:object w:dxaOrig="2820" w:dyaOrig="680">
                <v:shape id="_x0000_i1060" type="#_x0000_t75" style="width:141pt;height:33.75pt" o:ole="">
                  <v:imagedata r:id="rId79" o:title=""/>
                </v:shape>
                <o:OLEObject Type="Embed" ProgID="Equation.DSMT4" ShapeID="_x0000_i1060" DrawAspect="Content" ObjectID="_1551805266" r:id="rId80"/>
              </w:object>
            </w:r>
          </w:p>
          <w:p w:rsidR="008D22AB" w:rsidRDefault="008D22AB" w:rsidP="002E18A4">
            <w:r w:rsidRPr="008D22AB">
              <w:rPr>
                <w:position w:val="-14"/>
              </w:rPr>
              <w:object w:dxaOrig="3100" w:dyaOrig="400">
                <v:shape id="_x0000_i1061" type="#_x0000_t75" style="width:154.5pt;height:19.5pt" o:ole="">
                  <v:imagedata r:id="rId81" o:title=""/>
                </v:shape>
                <o:OLEObject Type="Embed" ProgID="Equation.DSMT4" ShapeID="_x0000_i1061" DrawAspect="Content" ObjectID="_1551805267" r:id="rId82"/>
              </w:object>
            </w:r>
          </w:p>
          <w:p w:rsidR="008D22AB" w:rsidRPr="00AB23FA" w:rsidRDefault="00AE1A72" w:rsidP="00624721">
            <w:r w:rsidRPr="00AE1A72">
              <w:rPr>
                <w:position w:val="-24"/>
              </w:rPr>
              <w:object w:dxaOrig="2659" w:dyaOrig="660">
                <v:shape id="_x0000_i1062" type="#_x0000_t75" style="width:133.5pt;height:33pt" o:ole="">
                  <v:imagedata r:id="rId83" o:title=""/>
                </v:shape>
                <o:OLEObject Type="Embed" ProgID="Equation.DSMT4" ShapeID="_x0000_i1062" DrawAspect="Content" ObjectID="_1551805268" r:id="rId84"/>
              </w:object>
            </w:r>
          </w:p>
        </w:tc>
      </w:tr>
    </w:tbl>
    <w:p w:rsidR="00C91150" w:rsidRDefault="00C91150" w:rsidP="003C43EE"/>
    <w:p w:rsidR="00861B08" w:rsidRPr="00EA1F7D" w:rsidRDefault="00861B08" w:rsidP="003C43EE">
      <w:pPr>
        <w:rPr>
          <w:b/>
        </w:rPr>
      </w:pPr>
      <w:r w:rsidRPr="00EA1F7D">
        <w:rPr>
          <w:b/>
        </w:rPr>
        <w:t>CAPITALIZACIÓN COMPUESTA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2E18A4" w:rsidTr="008D22AB">
        <w:tc>
          <w:tcPr>
            <w:tcW w:w="4322" w:type="dxa"/>
          </w:tcPr>
          <w:p w:rsidR="002E18A4" w:rsidRDefault="00624721" w:rsidP="00624721">
            <w:pPr>
              <w:spacing w:after="200"/>
            </w:pPr>
            <w:r w:rsidRPr="00AE1A72">
              <w:rPr>
                <w:position w:val="-14"/>
              </w:rPr>
              <w:object w:dxaOrig="1880" w:dyaOrig="440">
                <v:shape id="_x0000_i1063" type="#_x0000_t75" style="width:93.75pt;height:21.75pt" o:ole="">
                  <v:imagedata r:id="rId85" o:title=""/>
                </v:shape>
                <o:OLEObject Type="Embed" ProgID="Equation.DSMT4" ShapeID="_x0000_i1063" DrawAspect="Content" ObjectID="_1551805269" r:id="rId86"/>
              </w:object>
            </w:r>
            <w:r>
              <w:br/>
            </w:r>
            <w:r w:rsidR="002E18A4" w:rsidRPr="00861B08">
              <w:rPr>
                <w:position w:val="-14"/>
              </w:rPr>
              <w:object w:dxaOrig="1460" w:dyaOrig="440">
                <v:shape id="_x0000_i1064" type="#_x0000_t75" style="width:72.75pt;height:21.75pt" o:ole="">
                  <v:imagedata r:id="rId87" o:title=""/>
                </v:shape>
                <o:OLEObject Type="Embed" ProgID="Equation.DSMT4" ShapeID="_x0000_i1064" DrawAspect="Content" ObjectID="_1551805270" r:id="rId88"/>
              </w:object>
            </w:r>
            <w:r w:rsidR="002E18A4">
              <w:br/>
            </w:r>
            <w:r w:rsidR="002E18A4" w:rsidRPr="00861B08">
              <w:rPr>
                <w:position w:val="-20"/>
              </w:rPr>
              <w:object w:dxaOrig="2799" w:dyaOrig="520">
                <v:shape id="_x0000_i1065" type="#_x0000_t75" style="width:140.25pt;height:25.5pt" o:ole="">
                  <v:imagedata r:id="rId89" o:title=""/>
                </v:shape>
                <o:OLEObject Type="Embed" ProgID="Equation.DSMT4" ShapeID="_x0000_i1065" DrawAspect="Content" ObjectID="_1551805271" r:id="rId90"/>
              </w:object>
            </w:r>
          </w:p>
          <w:p w:rsidR="00624721" w:rsidRDefault="00624721" w:rsidP="00624721">
            <w:r>
              <w:t xml:space="preserve">Intereses periódicos:  </w:t>
            </w:r>
            <w:r w:rsidRPr="001E3A74">
              <w:rPr>
                <w:position w:val="-12"/>
              </w:rPr>
              <w:object w:dxaOrig="1120" w:dyaOrig="360">
                <v:shape id="_x0000_i1066" type="#_x0000_t75" style="width:55.5pt;height:18pt" o:ole="">
                  <v:imagedata r:id="rId91" o:title=""/>
                </v:shape>
                <o:OLEObject Type="Embed" ProgID="Equation.DSMT4" ShapeID="_x0000_i1066" DrawAspect="Content" ObjectID="_1551805272" r:id="rId92"/>
              </w:object>
            </w:r>
          </w:p>
          <w:p w:rsidR="00624721" w:rsidRPr="002E18A4" w:rsidRDefault="00624721" w:rsidP="00624721">
            <w:r>
              <w:t>Tantos equivalentes:</w:t>
            </w:r>
            <w:r>
              <w:br/>
            </w:r>
            <w:r w:rsidRPr="00DE7108">
              <w:rPr>
                <w:position w:val="-18"/>
              </w:rPr>
              <w:object w:dxaOrig="1560" w:dyaOrig="540">
                <v:shape id="_x0000_i1067" type="#_x0000_t75" style="width:78pt;height:27pt" o:ole="">
                  <v:imagedata r:id="rId93" o:title=""/>
                </v:shape>
                <o:OLEObject Type="Embed" ProgID="Equation.DSMT4" ShapeID="_x0000_i1067" DrawAspect="Content" ObjectID="_1551805273" r:id="rId94"/>
              </w:object>
            </w:r>
          </w:p>
        </w:tc>
        <w:tc>
          <w:tcPr>
            <w:tcW w:w="4322" w:type="dxa"/>
          </w:tcPr>
          <w:p w:rsidR="00624721" w:rsidRDefault="00624721" w:rsidP="00624721">
            <w:r>
              <w:t>Magnitudes derivadas:</w:t>
            </w:r>
            <w:r>
              <w:br/>
            </w:r>
            <w:r w:rsidRPr="008D22AB">
              <w:rPr>
                <w:position w:val="-30"/>
              </w:rPr>
              <w:object w:dxaOrig="2840" w:dyaOrig="680">
                <v:shape id="_x0000_i1068" type="#_x0000_t75" style="width:141.75pt;height:33.75pt" o:ole="">
                  <v:imagedata r:id="rId95" o:title=""/>
                </v:shape>
                <o:OLEObject Type="Embed" ProgID="Equation.DSMT4" ShapeID="_x0000_i1068" DrawAspect="Content" ObjectID="_1551805274" r:id="rId96"/>
              </w:object>
            </w:r>
          </w:p>
          <w:p w:rsidR="00624721" w:rsidRDefault="00624721" w:rsidP="00624721">
            <w:r w:rsidRPr="008D22AB">
              <w:rPr>
                <w:position w:val="-14"/>
              </w:rPr>
              <w:object w:dxaOrig="3739" w:dyaOrig="440">
                <v:shape id="_x0000_i1069" type="#_x0000_t75" style="width:186.75pt;height:21.75pt" o:ole="">
                  <v:imagedata r:id="rId97" o:title=""/>
                </v:shape>
                <o:OLEObject Type="Embed" ProgID="Equation.DSMT4" ShapeID="_x0000_i1069" DrawAspect="Content" ObjectID="_1551805275" r:id="rId98"/>
              </w:object>
            </w:r>
          </w:p>
          <w:p w:rsidR="002E18A4" w:rsidRPr="00AB23FA" w:rsidRDefault="00624721" w:rsidP="00624721">
            <w:r w:rsidRPr="00AE1A72">
              <w:rPr>
                <w:position w:val="-24"/>
              </w:rPr>
              <w:object w:dxaOrig="3560" w:dyaOrig="720">
                <v:shape id="_x0000_i1070" type="#_x0000_t75" style="width:178.5pt;height:36pt" o:ole="">
                  <v:imagedata r:id="rId99" o:title=""/>
                </v:shape>
                <o:OLEObject Type="Embed" ProgID="Equation.DSMT4" ShapeID="_x0000_i1070" DrawAspect="Content" ObjectID="_1551805276" r:id="rId100"/>
              </w:object>
            </w:r>
          </w:p>
        </w:tc>
      </w:tr>
    </w:tbl>
    <w:p w:rsidR="00624721" w:rsidRDefault="00624721" w:rsidP="00624721"/>
    <w:p w:rsidR="003C43EE" w:rsidRPr="00EA1F7D" w:rsidRDefault="003C43EE" w:rsidP="003C43EE">
      <w:pPr>
        <w:rPr>
          <w:b/>
        </w:rPr>
      </w:pPr>
      <w:r w:rsidRPr="00EA1F7D">
        <w:rPr>
          <w:b/>
        </w:rPr>
        <w:t>DESCUENTO COMERCIAL SIMPLE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2E18A4" w:rsidTr="008D22AB">
        <w:tc>
          <w:tcPr>
            <w:tcW w:w="4322" w:type="dxa"/>
          </w:tcPr>
          <w:p w:rsidR="002E18A4" w:rsidRPr="002E18A4" w:rsidRDefault="002E18A4" w:rsidP="008D22AB">
            <w:r w:rsidRPr="00FC28A5">
              <w:rPr>
                <w:position w:val="-14"/>
              </w:rPr>
              <w:object w:dxaOrig="1579" w:dyaOrig="400">
                <v:shape id="_x0000_i1071" type="#_x0000_t75" style="width:78.75pt;height:19.5pt" o:ole="">
                  <v:imagedata r:id="rId101" o:title=""/>
                </v:shape>
                <o:OLEObject Type="Embed" ProgID="Equation.DSMT4" ShapeID="_x0000_i1071" DrawAspect="Content" ObjectID="_1551805277" r:id="rId102"/>
              </w:object>
            </w:r>
            <w:r>
              <w:br/>
            </w:r>
            <w:r w:rsidRPr="00FC28A5">
              <w:rPr>
                <w:position w:val="-12"/>
              </w:rPr>
              <w:object w:dxaOrig="1440" w:dyaOrig="360">
                <v:shape id="_x0000_i1072" type="#_x0000_t75" style="width:1in;height:18pt" o:ole="">
                  <v:imagedata r:id="rId103" o:title=""/>
                </v:shape>
                <o:OLEObject Type="Embed" ProgID="Equation.DSMT4" ShapeID="_x0000_i1072" DrawAspect="Content" ObjectID="_1551805278" r:id="rId104"/>
              </w:object>
            </w:r>
          </w:p>
        </w:tc>
        <w:tc>
          <w:tcPr>
            <w:tcW w:w="4322" w:type="dxa"/>
          </w:tcPr>
          <w:p w:rsidR="002E18A4" w:rsidRPr="00AB23FA" w:rsidRDefault="002E18A4" w:rsidP="002E18A4">
            <w:r>
              <w:t xml:space="preserve">Tantos equivalentes: </w:t>
            </w:r>
            <w:r w:rsidRPr="00FC28A5">
              <w:rPr>
                <w:position w:val="-24"/>
              </w:rPr>
              <w:object w:dxaOrig="920" w:dyaOrig="620">
                <v:shape id="_x0000_i1073" type="#_x0000_t75" style="width:46.5pt;height:31.5pt" o:ole="">
                  <v:imagedata r:id="rId105" o:title=""/>
                </v:shape>
                <o:OLEObject Type="Embed" ProgID="Equation.DSMT4" ShapeID="_x0000_i1073" DrawAspect="Content" ObjectID="_1551805279" r:id="rId106"/>
              </w:object>
            </w:r>
          </w:p>
        </w:tc>
      </w:tr>
    </w:tbl>
    <w:p w:rsidR="00FC28A5" w:rsidRDefault="00FC28A5" w:rsidP="003C43EE"/>
    <w:p w:rsidR="00FC28A5" w:rsidRPr="00EA1F7D" w:rsidRDefault="00FC28A5" w:rsidP="003C43EE">
      <w:pPr>
        <w:rPr>
          <w:b/>
        </w:rPr>
      </w:pPr>
      <w:r w:rsidRPr="00EA1F7D">
        <w:rPr>
          <w:b/>
        </w:rPr>
        <w:t>OPERACIONES DE DESCUENTO BANCARIO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606AEB" w:rsidTr="00606AEB">
        <w:tc>
          <w:tcPr>
            <w:tcW w:w="4322" w:type="dxa"/>
          </w:tcPr>
          <w:p w:rsidR="00606AEB" w:rsidRDefault="00606AEB" w:rsidP="007B22BA">
            <w:pPr>
              <w:spacing w:after="200"/>
            </w:pPr>
            <w:r>
              <w:t>Descuento comercial:</w:t>
            </w:r>
            <w:r>
              <w:br/>
            </w:r>
            <w:r w:rsidRPr="00FC28A5">
              <w:rPr>
                <w:position w:val="-12"/>
              </w:rPr>
              <w:object w:dxaOrig="2060" w:dyaOrig="360">
                <v:shape id="_x0000_i1074" type="#_x0000_t75" style="width:103.5pt;height:18pt" o:ole="">
                  <v:imagedata r:id="rId107" o:title=""/>
                </v:shape>
                <o:OLEObject Type="Embed" ProgID="Equation.DSMT4" ShapeID="_x0000_i1074" DrawAspect="Content" ObjectID="_1551805280" r:id="rId108"/>
              </w:object>
            </w:r>
          </w:p>
          <w:p w:rsidR="00606AEB" w:rsidRDefault="00606AEB" w:rsidP="007B22BA">
            <w:pPr>
              <w:spacing w:after="200"/>
            </w:pPr>
            <w:r>
              <w:t>Descuento financiero:</w:t>
            </w:r>
            <w:r>
              <w:br/>
            </w:r>
            <w:r w:rsidRPr="00FC28A5">
              <w:rPr>
                <w:position w:val="-12"/>
              </w:rPr>
              <w:object w:dxaOrig="2840" w:dyaOrig="360">
                <v:shape id="_x0000_i1075" type="#_x0000_t75" style="width:141.75pt;height:18pt" o:ole="">
                  <v:imagedata r:id="rId109" o:title=""/>
                </v:shape>
                <o:OLEObject Type="Embed" ProgID="Equation.DSMT4" ShapeID="_x0000_i1075" DrawAspect="Content" ObjectID="_1551805281" r:id="rId110"/>
              </w:object>
            </w:r>
          </w:p>
          <w:p w:rsidR="00606AEB" w:rsidRDefault="00606AEB" w:rsidP="00606AEB">
            <w:r>
              <w:t>Efectivo que recibe el banco:</w:t>
            </w:r>
          </w:p>
          <w:p w:rsidR="00606AEB" w:rsidRDefault="007B22BA" w:rsidP="003C43EE">
            <w:r w:rsidRPr="007B22BA">
              <w:rPr>
                <w:position w:val="-12"/>
              </w:rPr>
              <w:object w:dxaOrig="1719" w:dyaOrig="360">
                <v:shape id="_x0000_i1076" type="#_x0000_t75" style="width:86.25pt;height:18pt" o:ole="">
                  <v:imagedata r:id="rId111" o:title=""/>
                </v:shape>
                <o:OLEObject Type="Embed" ProgID="Equation.DSMT4" ShapeID="_x0000_i1076" DrawAspect="Content" ObjectID="_1551805282" r:id="rId112"/>
              </w:object>
            </w:r>
          </w:p>
        </w:tc>
        <w:tc>
          <w:tcPr>
            <w:tcW w:w="4322" w:type="dxa"/>
          </w:tcPr>
          <w:p w:rsidR="007B22BA" w:rsidRDefault="007B22BA" w:rsidP="003C43EE">
            <w:pPr>
              <w:rPr>
                <w:b/>
              </w:rPr>
            </w:pPr>
            <w:r w:rsidRPr="007B22BA">
              <w:rPr>
                <w:b/>
              </w:rPr>
              <w:t>Leyenda:</w:t>
            </w:r>
          </w:p>
          <w:p w:rsidR="007B22BA" w:rsidRDefault="007B22BA" w:rsidP="003C43EE">
            <w:r>
              <w:t>E</w:t>
            </w:r>
            <w:r w:rsidRPr="007B22BA">
              <w:rPr>
                <w:vertAlign w:val="subscript"/>
              </w:rPr>
              <w:t>C</w:t>
            </w:r>
            <w:r>
              <w:t>: efectivo que cobra el cliente</w:t>
            </w:r>
          </w:p>
          <w:p w:rsidR="007B22BA" w:rsidRDefault="007B22BA" w:rsidP="003C43EE">
            <w:r>
              <w:t>C: nominal de la letra</w:t>
            </w:r>
          </w:p>
          <w:p w:rsidR="007B22BA" w:rsidRDefault="007B22BA" w:rsidP="003C43EE">
            <w:r>
              <w:t>D</w:t>
            </w:r>
            <w:r w:rsidRPr="007B22BA">
              <w:rPr>
                <w:vertAlign w:val="subscript"/>
              </w:rPr>
              <w:t>SC</w:t>
            </w:r>
            <w:r>
              <w:t>: cuantía del descuento</w:t>
            </w:r>
          </w:p>
          <w:p w:rsidR="007B22BA" w:rsidRDefault="007B22BA" w:rsidP="003C43EE">
            <w:r>
              <w:t>G: comisión por negociación</w:t>
            </w:r>
          </w:p>
          <w:p w:rsidR="007B22BA" w:rsidRDefault="007B22BA" w:rsidP="003C43EE">
            <w:r>
              <w:t>G': corretaje (honorarios del notario)</w:t>
            </w:r>
          </w:p>
          <w:p w:rsidR="007B22BA" w:rsidRDefault="007B22BA" w:rsidP="003C43EE">
            <w:r>
              <w:t>T: timbre de la letra</w:t>
            </w:r>
          </w:p>
          <w:p w:rsidR="007B22BA" w:rsidRPr="007B22BA" w:rsidRDefault="007B22BA" w:rsidP="003C43EE">
            <w:r>
              <w:t>I: impuestos</w:t>
            </w:r>
          </w:p>
        </w:tc>
      </w:tr>
    </w:tbl>
    <w:p w:rsidR="000571C2" w:rsidRDefault="000571C2">
      <w:r>
        <w:br w:type="page"/>
      </w:r>
    </w:p>
    <w:p w:rsidR="00FC28A5" w:rsidRPr="00AB23FA" w:rsidRDefault="00AB23FA" w:rsidP="00765DC8">
      <w:pPr>
        <w:outlineLvl w:val="0"/>
        <w:rPr>
          <w:sz w:val="36"/>
          <w:szCs w:val="36"/>
        </w:rPr>
      </w:pPr>
      <w:bookmarkStart w:id="3" w:name="_Toc449814864"/>
      <w:r w:rsidRPr="00AB23FA">
        <w:rPr>
          <w:sz w:val="36"/>
          <w:szCs w:val="36"/>
        </w:rPr>
        <w:lastRenderedPageBreak/>
        <w:t xml:space="preserve">TEMA 5: </w:t>
      </w:r>
      <w:r w:rsidR="000571C2" w:rsidRPr="00AB23FA">
        <w:rPr>
          <w:sz w:val="36"/>
          <w:szCs w:val="36"/>
        </w:rPr>
        <w:t>RENTAS</w:t>
      </w:r>
      <w:bookmarkEnd w:id="3"/>
    </w:p>
    <w:p w:rsidR="000571C2" w:rsidRDefault="00AB23FA" w:rsidP="003C43EE">
      <w:r>
        <w:t>Conjunto de capitales financieros que han de hacerse efectivos en distintos vencimientos.</w:t>
      </w:r>
    </w:p>
    <w:p w:rsidR="000571C2" w:rsidRDefault="0020276E" w:rsidP="003C43EE">
      <w:r w:rsidRPr="0020276E">
        <w:rPr>
          <w:b/>
        </w:rPr>
        <w:t>Elementos básicos</w:t>
      </w:r>
      <w:r w:rsidR="000571C2">
        <w:br/>
      </w:r>
      <w:r w:rsidR="000571C2">
        <w:rPr>
          <w:noProof/>
          <w:lang w:eastAsia="es-ES"/>
        </w:rPr>
        <w:drawing>
          <wp:inline distT="0" distB="0" distL="0" distR="0" wp14:anchorId="56355318" wp14:editId="56C19B81">
            <wp:extent cx="3283889" cy="137642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472" cy="137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1C2" w:rsidRDefault="000571C2" w:rsidP="0020276E">
      <w:pPr>
        <w:spacing w:after="0"/>
      </w:pPr>
    </w:p>
    <w:p w:rsidR="000571C2" w:rsidRPr="0020276E" w:rsidRDefault="0020276E" w:rsidP="0020276E">
      <w:pPr>
        <w:spacing w:after="0"/>
        <w:rPr>
          <w:b/>
        </w:rPr>
      </w:pPr>
      <w:r w:rsidRPr="0020276E">
        <w:rPr>
          <w:b/>
        </w:rPr>
        <w:t>Valor capital o financiero</w:t>
      </w:r>
    </w:p>
    <w:p w:rsidR="000571C2" w:rsidRDefault="00DD6B2C" w:rsidP="00DD6B2C">
      <w:pPr>
        <w:spacing w:after="0"/>
      </w:pPr>
      <w:r>
        <w:t xml:space="preserve">Valor capital en </w:t>
      </w:r>
      <w:r w:rsidRPr="0020276E">
        <w:rPr>
          <w:i/>
        </w:rPr>
        <w:t>q</w:t>
      </w:r>
      <w:r>
        <w:t xml:space="preserve"> de una renta es la suma financiera en ese punto (</w:t>
      </w:r>
      <w:r w:rsidRPr="0020276E">
        <w:rPr>
          <w:i/>
        </w:rPr>
        <w:t>q</w:t>
      </w:r>
      <w:r>
        <w:t>) de los capitales que la constituyen.</w:t>
      </w:r>
    </w:p>
    <w:p w:rsidR="000571C2" w:rsidRDefault="00DD6B2C" w:rsidP="003C43EE">
      <w:r>
        <w:rPr>
          <w:noProof/>
          <w:lang w:eastAsia="es-ES"/>
        </w:rPr>
        <w:drawing>
          <wp:inline distT="0" distB="0" distL="0" distR="0" wp14:anchorId="5C779142" wp14:editId="720C724E">
            <wp:extent cx="3411110" cy="991989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596" cy="995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B2C" w:rsidRPr="00DD6B2C" w:rsidRDefault="00DD6B2C" w:rsidP="00DD6B2C">
      <w:pPr>
        <w:spacing w:after="0"/>
        <w:rPr>
          <w:b/>
        </w:rPr>
      </w:pPr>
      <w:r w:rsidRPr="00DD6B2C">
        <w:rPr>
          <w:b/>
        </w:rPr>
        <w:t>Dos valores importantes: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DD6B2C" w:rsidTr="00DD6B2C">
        <w:tc>
          <w:tcPr>
            <w:tcW w:w="4322" w:type="dxa"/>
          </w:tcPr>
          <w:p w:rsidR="00DD6B2C" w:rsidRDefault="00DD6B2C" w:rsidP="003C43EE">
            <w:r w:rsidRPr="00DD6B2C">
              <w:rPr>
                <w:u w:val="single"/>
              </w:rPr>
              <w:t>Valor inicial:</w:t>
            </w:r>
            <w:r>
              <w:t xml:space="preserve"> El calculado en el punto t</w:t>
            </w:r>
            <w:r w:rsidRPr="00DD6B2C">
              <w:rPr>
                <w:vertAlign w:val="subscript"/>
              </w:rPr>
              <w:t>0</w:t>
            </w:r>
            <w:r>
              <w:t>.</w:t>
            </w:r>
          </w:p>
        </w:tc>
        <w:tc>
          <w:tcPr>
            <w:tcW w:w="4322" w:type="dxa"/>
          </w:tcPr>
          <w:p w:rsidR="00DD6B2C" w:rsidRDefault="00DD6B2C" w:rsidP="00DD6B2C">
            <w:r>
              <w:rPr>
                <w:u w:val="single"/>
              </w:rPr>
              <w:t>Valor final:</w:t>
            </w:r>
            <w:r>
              <w:t xml:space="preserve"> El calculado en t</w:t>
            </w:r>
            <w:r w:rsidRPr="00DD6B2C">
              <w:rPr>
                <w:vertAlign w:val="subscript"/>
              </w:rPr>
              <w:t>n</w:t>
            </w:r>
            <w:r>
              <w:t xml:space="preserve"> (o post.).</w:t>
            </w:r>
          </w:p>
        </w:tc>
      </w:tr>
    </w:tbl>
    <w:p w:rsidR="00DD6B2C" w:rsidRDefault="00DD6B2C" w:rsidP="00DD6B2C">
      <w:pPr>
        <w:spacing w:after="0"/>
      </w:pPr>
    </w:p>
    <w:p w:rsidR="00DD6B2C" w:rsidRPr="004D541E" w:rsidRDefault="00AB23FA" w:rsidP="00AB23FA">
      <w:pPr>
        <w:spacing w:after="0"/>
      </w:pPr>
      <w:r w:rsidRPr="00AB23FA">
        <w:rPr>
          <w:b/>
        </w:rPr>
        <w:t>Clasificación de las rentas</w:t>
      </w:r>
    </w:p>
    <w:p w:rsidR="00AB23FA" w:rsidRDefault="00AB23FA" w:rsidP="00AB23FA">
      <w:pPr>
        <w:spacing w:after="0"/>
      </w:pPr>
      <w:r>
        <w:t>Según…</w:t>
      </w:r>
    </w:p>
    <w:p w:rsidR="00AB23FA" w:rsidRDefault="00AB23FA" w:rsidP="00AB23FA">
      <w:pPr>
        <w:pStyle w:val="Prrafodelista"/>
        <w:numPr>
          <w:ilvl w:val="0"/>
          <w:numId w:val="2"/>
        </w:numPr>
      </w:pPr>
      <w:r>
        <w:t>Cuantía: constantes, variables.</w:t>
      </w:r>
      <w:r>
        <w:br/>
        <w:t>Casos particulares de las variables: progresión aritmética o geométrica.</w:t>
      </w:r>
    </w:p>
    <w:p w:rsidR="00AB23FA" w:rsidRDefault="00AB23FA" w:rsidP="00AB23FA">
      <w:pPr>
        <w:pStyle w:val="Prrafodelista"/>
        <w:numPr>
          <w:ilvl w:val="0"/>
          <w:numId w:val="2"/>
        </w:numPr>
      </w:pPr>
      <w:r>
        <w:t>Vencimiento de los términos: pospagables, prepagables.</w:t>
      </w:r>
    </w:p>
    <w:p w:rsidR="002E18A4" w:rsidRDefault="002E18A4" w:rsidP="00AB23FA">
      <w:pPr>
        <w:pStyle w:val="Prrafodelista"/>
        <w:numPr>
          <w:ilvl w:val="0"/>
          <w:numId w:val="2"/>
        </w:numPr>
      </w:pPr>
      <w:r>
        <w:t>Medida intervalos: discretas, continuas. (Nos centramos en las discretas.)</w:t>
      </w:r>
    </w:p>
    <w:p w:rsidR="002E18A4" w:rsidRDefault="002E18A4" w:rsidP="00AB23FA">
      <w:pPr>
        <w:pStyle w:val="Prrafodelista"/>
        <w:numPr>
          <w:ilvl w:val="0"/>
          <w:numId w:val="2"/>
        </w:numPr>
      </w:pPr>
      <w:r>
        <w:t>Duración: temporales, perpetuas.</w:t>
      </w:r>
    </w:p>
    <w:p w:rsidR="00545D92" w:rsidRDefault="00545D92" w:rsidP="00AB23FA">
      <w:pPr>
        <w:pStyle w:val="Prrafodelista"/>
        <w:numPr>
          <w:ilvl w:val="0"/>
          <w:numId w:val="2"/>
        </w:numPr>
      </w:pPr>
      <w:r>
        <w:t>Punto de valoración: dependiendo de cómo se calcula el valor financiero.</w:t>
      </w:r>
    </w:p>
    <w:p w:rsidR="00545D92" w:rsidRDefault="00545D92" w:rsidP="00545D92">
      <w:pPr>
        <w:pStyle w:val="Prrafodelista"/>
        <w:numPr>
          <w:ilvl w:val="1"/>
          <w:numId w:val="2"/>
        </w:numPr>
        <w:ind w:left="709"/>
      </w:pPr>
      <w:r>
        <w:t>Inmediatas: valor actual en el origen; valor final en el final.</w:t>
      </w:r>
    </w:p>
    <w:p w:rsidR="00545D92" w:rsidRDefault="00545D92" w:rsidP="00545D92">
      <w:pPr>
        <w:pStyle w:val="Prrafodelista"/>
        <w:numPr>
          <w:ilvl w:val="1"/>
          <w:numId w:val="2"/>
        </w:numPr>
        <w:ind w:left="709"/>
      </w:pPr>
      <w:r>
        <w:t xml:space="preserve">Diferidas: el valor actual se calcula antes del origen (según </w:t>
      </w:r>
      <w:r w:rsidR="0029486D">
        <w:t>se indique</w:t>
      </w:r>
      <w:r>
        <w:t xml:space="preserve"> en </w:t>
      </w:r>
      <w:r w:rsidRPr="00545D92">
        <w:rPr>
          <w:i/>
        </w:rPr>
        <w:t>d</w:t>
      </w:r>
      <w:r>
        <w:t>).</w:t>
      </w:r>
    </w:p>
    <w:p w:rsidR="0029486D" w:rsidRDefault="0029486D" w:rsidP="00545D92">
      <w:pPr>
        <w:pStyle w:val="Prrafodelista"/>
        <w:numPr>
          <w:ilvl w:val="1"/>
          <w:numId w:val="2"/>
        </w:numPr>
        <w:ind w:left="709"/>
      </w:pPr>
      <w:r>
        <w:t xml:space="preserve">Anticipadas: el valor final se calcula después del final (según se indique en </w:t>
      </w:r>
      <w:r w:rsidRPr="0029486D">
        <w:rPr>
          <w:i/>
        </w:rPr>
        <w:t>h</w:t>
      </w:r>
      <w:r>
        <w:t>).</w:t>
      </w:r>
    </w:p>
    <w:p w:rsidR="0061356D" w:rsidRDefault="0061356D">
      <w:r>
        <w:br w:type="page"/>
      </w:r>
    </w:p>
    <w:p w:rsidR="0061356D" w:rsidRPr="00765DC8" w:rsidRDefault="0061356D" w:rsidP="00765DC8">
      <w:pPr>
        <w:outlineLvl w:val="0"/>
        <w:rPr>
          <w:sz w:val="36"/>
          <w:szCs w:val="36"/>
        </w:rPr>
      </w:pPr>
      <w:bookmarkStart w:id="4" w:name="_Toc449814865"/>
      <w:r w:rsidRPr="00765DC8">
        <w:rPr>
          <w:sz w:val="36"/>
          <w:szCs w:val="36"/>
        </w:rPr>
        <w:lastRenderedPageBreak/>
        <w:t>TEMA 6: VALORACIÓN DE RENTAS</w:t>
      </w:r>
      <w:r w:rsidR="001D7D9C" w:rsidRPr="00765DC8">
        <w:rPr>
          <w:sz w:val="36"/>
          <w:szCs w:val="36"/>
        </w:rPr>
        <w:t xml:space="preserve"> (I)</w:t>
      </w:r>
      <w:bookmarkEnd w:id="4"/>
    </w:p>
    <w:p w:rsidR="006E3530" w:rsidRDefault="006E3530" w:rsidP="002B5DA2">
      <w:pPr>
        <w:spacing w:after="0"/>
      </w:pPr>
    </w:p>
    <w:p w:rsidR="00E02E6B" w:rsidRDefault="006910C1" w:rsidP="00E02E6B">
      <w:pPr>
        <w:spacing w:after="0"/>
      </w:pPr>
      <w:r w:rsidRPr="006910C1">
        <w:rPr>
          <w:u w:val="single"/>
        </w:rPr>
        <w:t>Regla 6.1:</w:t>
      </w:r>
      <w:r>
        <w:t xml:space="preserve"> </w:t>
      </w:r>
      <w:r w:rsidR="00E02E6B">
        <w:t>Relación entre el valor actual y el valor final:</w:t>
      </w:r>
    </w:p>
    <w:p w:rsidR="004B7814" w:rsidRDefault="004B7814" w:rsidP="004B7814">
      <w:pPr>
        <w:tabs>
          <w:tab w:val="left" w:pos="4253"/>
        </w:tabs>
      </w:pPr>
      <w:r w:rsidRPr="004B7814">
        <w:rPr>
          <w:position w:val="-14"/>
        </w:rPr>
        <w:object w:dxaOrig="1420" w:dyaOrig="440">
          <v:shape id="_x0000_i1077" type="#_x0000_t75" style="width:71.25pt;height:21.75pt" o:ole="">
            <v:imagedata r:id="rId115" o:title=""/>
          </v:shape>
          <o:OLEObject Type="Embed" ProgID="Equation.DSMT4" ShapeID="_x0000_i1077" DrawAspect="Content" ObjectID="_1551805283" r:id="rId116"/>
        </w:object>
      </w:r>
      <w:r>
        <w:tab/>
      </w:r>
      <w:r w:rsidRPr="004B7814">
        <w:rPr>
          <w:position w:val="-14"/>
        </w:rPr>
        <w:object w:dxaOrig="1500" w:dyaOrig="440">
          <v:shape id="_x0000_i1078" type="#_x0000_t75" style="width:75pt;height:21.75pt" o:ole="">
            <v:imagedata r:id="rId117" o:title=""/>
          </v:shape>
          <o:OLEObject Type="Embed" ProgID="Equation.DSMT4" ShapeID="_x0000_i1078" DrawAspect="Content" ObjectID="_1551805284" r:id="rId118"/>
        </w:object>
      </w:r>
    </w:p>
    <w:p w:rsidR="003C761E" w:rsidRDefault="006910C1" w:rsidP="003C761E">
      <w:pPr>
        <w:tabs>
          <w:tab w:val="left" w:pos="4253"/>
        </w:tabs>
        <w:spacing w:after="0"/>
      </w:pPr>
      <w:r w:rsidRPr="006910C1">
        <w:rPr>
          <w:u w:val="single"/>
        </w:rPr>
        <w:t>Regla 6.2:</w:t>
      </w:r>
      <w:r>
        <w:t xml:space="preserve"> </w:t>
      </w:r>
      <w:r w:rsidR="003C761E">
        <w:t>Relación entre las rentas prepagable (con diéresis) y pospagable:</w:t>
      </w:r>
    </w:p>
    <w:p w:rsidR="004B7814" w:rsidRDefault="003C761E" w:rsidP="00C506F4">
      <w:pPr>
        <w:tabs>
          <w:tab w:val="left" w:pos="2835"/>
          <w:tab w:val="left" w:pos="5670"/>
        </w:tabs>
      </w:pPr>
      <w:r w:rsidRPr="003C761E">
        <w:rPr>
          <w:position w:val="-14"/>
        </w:rPr>
        <w:object w:dxaOrig="1320" w:dyaOrig="400">
          <v:shape id="_x0000_i1079" type="#_x0000_t75" style="width:66pt;height:19.5pt" o:ole="">
            <v:imagedata r:id="rId119" o:title=""/>
          </v:shape>
          <o:OLEObject Type="Embed" ProgID="Equation.DSMT4" ShapeID="_x0000_i1079" DrawAspect="Content" ObjectID="_1551805285" r:id="rId120"/>
        </w:object>
      </w:r>
      <w:r>
        <w:tab/>
      </w:r>
      <w:r w:rsidR="00C506F4" w:rsidRPr="003C761E">
        <w:rPr>
          <w:position w:val="-14"/>
        </w:rPr>
        <w:object w:dxaOrig="1320" w:dyaOrig="400">
          <v:shape id="_x0000_i1080" type="#_x0000_t75" style="width:66pt;height:19.5pt" o:ole="">
            <v:imagedata r:id="rId121" o:title=""/>
          </v:shape>
          <o:OLEObject Type="Embed" ProgID="Equation.DSMT4" ShapeID="_x0000_i1080" DrawAspect="Content" ObjectID="_1551805286" r:id="rId122"/>
        </w:object>
      </w:r>
      <w:r w:rsidR="00C506F4">
        <w:tab/>
      </w:r>
      <w:r w:rsidRPr="003C761E">
        <w:rPr>
          <w:position w:val="-14"/>
        </w:rPr>
        <w:object w:dxaOrig="1359" w:dyaOrig="400">
          <v:shape id="_x0000_i1081" type="#_x0000_t75" style="width:67.5pt;height:19.5pt" o:ole="">
            <v:imagedata r:id="rId123" o:title=""/>
          </v:shape>
          <o:OLEObject Type="Embed" ProgID="Equation.DSMT4" ShapeID="_x0000_i1081" DrawAspect="Content" ObjectID="_1551805287" r:id="rId124"/>
        </w:object>
      </w:r>
    </w:p>
    <w:p w:rsidR="003C761E" w:rsidRDefault="003C761E" w:rsidP="002B5DA2">
      <w:pPr>
        <w:spacing w:after="0"/>
      </w:pPr>
    </w:p>
    <w:p w:rsidR="006E3530" w:rsidRPr="006E3530" w:rsidRDefault="001F1D5C" w:rsidP="002B5DA2">
      <w:pPr>
        <w:spacing w:after="0"/>
        <w:rPr>
          <w:b/>
        </w:rPr>
      </w:pPr>
      <w:r w:rsidRPr="006E3530">
        <w:rPr>
          <w:b/>
        </w:rPr>
        <w:t>Valoración de rentas constantes</w:t>
      </w:r>
      <w:r w:rsidR="00C575C5">
        <w:rPr>
          <w:b/>
        </w:rPr>
        <w:t xml:space="preserve"> p</w:t>
      </w:r>
      <w:r w:rsidR="00FF7336">
        <w:rPr>
          <w:b/>
        </w:rPr>
        <w:t>ospagables</w:t>
      </w:r>
    </w:p>
    <w:p w:rsidR="000571C2" w:rsidRDefault="006E3530" w:rsidP="00C07ECE">
      <w:pPr>
        <w:tabs>
          <w:tab w:val="left" w:pos="4253"/>
        </w:tabs>
        <w:spacing w:after="120"/>
      </w:pPr>
      <w:r>
        <w:t>C = cuantía de la renta (constante)</w:t>
      </w:r>
    </w:p>
    <w:p w:rsidR="00C91150" w:rsidRDefault="0061356D" w:rsidP="00C4011B">
      <w:pPr>
        <w:tabs>
          <w:tab w:val="left" w:pos="1560"/>
          <w:tab w:val="left" w:pos="4253"/>
        </w:tabs>
        <w:spacing w:after="0"/>
      </w:pPr>
      <w:r>
        <w:t>Valor actual:</w:t>
      </w:r>
      <w:r>
        <w:tab/>
      </w:r>
      <w:r w:rsidRPr="0061356D">
        <w:rPr>
          <w:position w:val="-18"/>
        </w:rPr>
        <w:object w:dxaOrig="1160" w:dyaOrig="420">
          <v:shape id="_x0000_i1082" type="#_x0000_t75" style="width:57.75pt;height:21pt" o:ole="">
            <v:imagedata r:id="rId125" o:title=""/>
          </v:shape>
          <o:OLEObject Type="Embed" ProgID="Equation.DSMT4" ShapeID="_x0000_i1082" DrawAspect="Content" ObjectID="_1551805288" r:id="rId126"/>
        </w:object>
      </w:r>
      <w:r>
        <w:tab/>
        <w:t>Valor final:</w:t>
      </w:r>
      <w:r>
        <w:tab/>
      </w:r>
      <w:r w:rsidRPr="0061356D">
        <w:rPr>
          <w:position w:val="-18"/>
        </w:rPr>
        <w:object w:dxaOrig="1140" w:dyaOrig="420">
          <v:shape id="_x0000_i1083" type="#_x0000_t75" style="width:57pt;height:21pt" o:ole="">
            <v:imagedata r:id="rId127" o:title=""/>
          </v:shape>
          <o:OLEObject Type="Embed" ProgID="Equation.DSMT4" ShapeID="_x0000_i1083" DrawAspect="Content" ObjectID="_1551805289" r:id="rId128"/>
        </w:object>
      </w:r>
    </w:p>
    <w:bookmarkStart w:id="5" w:name="_GoBack"/>
    <w:bookmarkEnd w:id="5"/>
    <w:p w:rsidR="0061356D" w:rsidRDefault="0061356D" w:rsidP="0061356D">
      <w:pPr>
        <w:tabs>
          <w:tab w:val="left" w:pos="4253"/>
        </w:tabs>
      </w:pPr>
      <w:r w:rsidRPr="0061356D">
        <w:rPr>
          <w:position w:val="-24"/>
        </w:rPr>
        <w:object w:dxaOrig="1660" w:dyaOrig="720">
          <v:shape id="_x0000_i1084" type="#_x0000_t75" style="width:82.5pt;height:36pt" o:ole="">
            <v:imagedata r:id="rId129" o:title=""/>
          </v:shape>
          <o:OLEObject Type="Embed" ProgID="Equation.DSMT4" ShapeID="_x0000_i1084" DrawAspect="Content" ObjectID="_1551805290" r:id="rId130"/>
        </w:object>
      </w:r>
      <w:r>
        <w:tab/>
      </w:r>
      <w:r w:rsidR="002E592A" w:rsidRPr="0061356D">
        <w:rPr>
          <w:position w:val="-24"/>
        </w:rPr>
        <w:object w:dxaOrig="1560" w:dyaOrig="720">
          <v:shape id="_x0000_i1155" type="#_x0000_t75" style="width:78.75pt;height:36pt" o:ole="">
            <v:imagedata r:id="rId131" o:title=""/>
          </v:shape>
          <o:OLEObject Type="Embed" ProgID="Equation.DSMT4" ShapeID="_x0000_i1155" DrawAspect="Content" ObjectID="_1551805291" r:id="rId132"/>
        </w:object>
      </w:r>
    </w:p>
    <w:p w:rsidR="0061356D" w:rsidRDefault="0061356D" w:rsidP="002B5DA2">
      <w:pPr>
        <w:spacing w:after="0"/>
      </w:pPr>
    </w:p>
    <w:p w:rsidR="00C575C5" w:rsidRPr="006E3530" w:rsidRDefault="00C575C5" w:rsidP="002B5DA2">
      <w:pPr>
        <w:spacing w:after="0"/>
        <w:rPr>
          <w:b/>
        </w:rPr>
      </w:pPr>
      <w:r w:rsidRPr="006E3530">
        <w:rPr>
          <w:b/>
        </w:rPr>
        <w:t>Valoración de rentas constantes</w:t>
      </w:r>
      <w:r>
        <w:rPr>
          <w:b/>
        </w:rPr>
        <w:t xml:space="preserve"> </w:t>
      </w:r>
      <w:r w:rsidR="00FF7336">
        <w:rPr>
          <w:b/>
        </w:rPr>
        <w:t>prepagables</w:t>
      </w:r>
    </w:p>
    <w:p w:rsidR="00C575C5" w:rsidRDefault="00C575C5" w:rsidP="00C575C5">
      <w:pPr>
        <w:tabs>
          <w:tab w:val="left" w:pos="1560"/>
          <w:tab w:val="left" w:pos="4253"/>
        </w:tabs>
        <w:spacing w:after="0"/>
      </w:pPr>
      <w:r>
        <w:t>Valor actual:</w:t>
      </w:r>
      <w:r>
        <w:tab/>
      </w:r>
      <w:r w:rsidRPr="0061356D">
        <w:rPr>
          <w:position w:val="-18"/>
        </w:rPr>
        <w:object w:dxaOrig="1160" w:dyaOrig="440">
          <v:shape id="_x0000_i1085" type="#_x0000_t75" style="width:57.75pt;height:21.75pt" o:ole="">
            <v:imagedata r:id="rId133" o:title=""/>
          </v:shape>
          <o:OLEObject Type="Embed" ProgID="Equation.DSMT4" ShapeID="_x0000_i1085" DrawAspect="Content" ObjectID="_1551805292" r:id="rId134"/>
        </w:object>
      </w:r>
      <w:r>
        <w:tab/>
        <w:t>Valor final:</w:t>
      </w:r>
      <w:r>
        <w:tab/>
      </w:r>
      <w:r w:rsidRPr="0061356D">
        <w:rPr>
          <w:position w:val="-18"/>
        </w:rPr>
        <w:object w:dxaOrig="1140" w:dyaOrig="440">
          <v:shape id="_x0000_i1086" type="#_x0000_t75" style="width:57pt;height:21.75pt" o:ole="">
            <v:imagedata r:id="rId135" o:title=""/>
          </v:shape>
          <o:OLEObject Type="Embed" ProgID="Equation.DSMT4" ShapeID="_x0000_i1086" DrawAspect="Content" ObjectID="_1551805293" r:id="rId136"/>
        </w:object>
      </w:r>
    </w:p>
    <w:p w:rsidR="00C575C5" w:rsidRDefault="00C575C5" w:rsidP="00C575C5">
      <w:pPr>
        <w:tabs>
          <w:tab w:val="left" w:pos="4253"/>
        </w:tabs>
      </w:pPr>
      <w:r w:rsidRPr="00C575C5">
        <w:rPr>
          <w:position w:val="-18"/>
        </w:rPr>
        <w:object w:dxaOrig="2420" w:dyaOrig="440">
          <v:shape id="_x0000_i1087" type="#_x0000_t75" style="width:120.75pt;height:21.75pt" o:ole="">
            <v:imagedata r:id="rId137" o:title=""/>
          </v:shape>
          <o:OLEObject Type="Embed" ProgID="Equation.DSMT4" ShapeID="_x0000_i1087" DrawAspect="Content" ObjectID="_1551805294" r:id="rId138"/>
        </w:object>
      </w:r>
      <w:r>
        <w:tab/>
      </w:r>
      <w:r w:rsidRPr="00C575C5">
        <w:rPr>
          <w:position w:val="-18"/>
        </w:rPr>
        <w:object w:dxaOrig="2360" w:dyaOrig="440">
          <v:shape id="_x0000_i1088" type="#_x0000_t75" style="width:118.5pt;height:21.75pt" o:ole="">
            <v:imagedata r:id="rId139" o:title=""/>
          </v:shape>
          <o:OLEObject Type="Embed" ProgID="Equation.DSMT4" ShapeID="_x0000_i1088" DrawAspect="Content" ObjectID="_1551805295" r:id="rId140"/>
        </w:object>
      </w:r>
    </w:p>
    <w:p w:rsidR="0061356D" w:rsidRDefault="0061356D" w:rsidP="002B5DA2">
      <w:pPr>
        <w:spacing w:after="0"/>
      </w:pPr>
    </w:p>
    <w:p w:rsidR="0055275D" w:rsidRDefault="0055275D" w:rsidP="002B5DA2">
      <w:pPr>
        <w:spacing w:after="0"/>
        <w:rPr>
          <w:b/>
        </w:rPr>
      </w:pPr>
      <w:r w:rsidRPr="0055275D">
        <w:rPr>
          <w:b/>
        </w:rPr>
        <w:t xml:space="preserve">Valoración de rentas constantes </w:t>
      </w:r>
      <w:proofErr w:type="gramStart"/>
      <w:r w:rsidRPr="0055275D">
        <w:rPr>
          <w:b/>
        </w:rPr>
        <w:t>perpetuas</w:t>
      </w:r>
      <w:proofErr w:type="gramEnd"/>
    </w:p>
    <w:p w:rsidR="001E0A3D" w:rsidRDefault="00E93A57" w:rsidP="0055659D">
      <w:pPr>
        <w:tabs>
          <w:tab w:val="left" w:pos="4253"/>
        </w:tabs>
        <w:spacing w:after="0"/>
      </w:pPr>
      <w:proofErr w:type="spellStart"/>
      <w:r>
        <w:t>Pospagables</w:t>
      </w:r>
      <w:proofErr w:type="spellEnd"/>
      <w:r>
        <w:t xml:space="preserve">: </w:t>
      </w:r>
      <w:r w:rsidR="007808D8" w:rsidRPr="007808D8">
        <w:rPr>
          <w:position w:val="-24"/>
        </w:rPr>
        <w:object w:dxaOrig="1640" w:dyaOrig="620">
          <v:shape id="_x0000_i1089" type="#_x0000_t75" style="width:82.5pt;height:31.5pt" o:ole="">
            <v:imagedata r:id="rId141" o:title=""/>
          </v:shape>
          <o:OLEObject Type="Embed" ProgID="Equation.DSMT4" ShapeID="_x0000_i1089" DrawAspect="Content" ObjectID="_1551805296" r:id="rId142"/>
        </w:object>
      </w:r>
      <w:r>
        <w:tab/>
        <w:t xml:space="preserve">Prepagables: </w:t>
      </w:r>
      <w:r w:rsidRPr="007808D8">
        <w:rPr>
          <w:position w:val="-24"/>
        </w:rPr>
        <w:object w:dxaOrig="2160" w:dyaOrig="620">
          <v:shape id="_x0000_i1090" type="#_x0000_t75" style="width:108pt;height:31.5pt" o:ole="">
            <v:imagedata r:id="rId143" o:title=""/>
          </v:shape>
          <o:OLEObject Type="Embed" ProgID="Equation.DSMT4" ShapeID="_x0000_i1090" DrawAspect="Content" ObjectID="_1551805297" r:id="rId144"/>
        </w:object>
      </w:r>
    </w:p>
    <w:p w:rsidR="0055659D" w:rsidRDefault="0055659D" w:rsidP="00E93A57">
      <w:pPr>
        <w:tabs>
          <w:tab w:val="left" w:pos="4253"/>
        </w:tabs>
      </w:pPr>
      <w:r>
        <w:t>* El valor final no puede calcularse.</w:t>
      </w:r>
    </w:p>
    <w:p w:rsidR="00CE5C51" w:rsidRDefault="00CE5C51" w:rsidP="00CE5C51">
      <w:pPr>
        <w:spacing w:after="0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2323ED" w:rsidTr="002323ED">
        <w:tc>
          <w:tcPr>
            <w:tcW w:w="4322" w:type="dxa"/>
          </w:tcPr>
          <w:p w:rsidR="002323ED" w:rsidRDefault="002323ED" w:rsidP="00111386">
            <w:pPr>
              <w:spacing w:after="120"/>
            </w:pPr>
            <w:r w:rsidRPr="00521DA4">
              <w:rPr>
                <w:b/>
              </w:rPr>
              <w:t>Valoración de rentas diferidas</w:t>
            </w:r>
            <w:r>
              <w:rPr>
                <w:b/>
              </w:rPr>
              <w:br/>
            </w:r>
            <w:r>
              <w:t>(d = períodos de diferimiento)</w:t>
            </w:r>
          </w:p>
          <w:p w:rsidR="00111386" w:rsidRDefault="00111386" w:rsidP="001F198C">
            <w:pPr>
              <w:spacing w:after="160"/>
            </w:pPr>
            <w:r w:rsidRPr="00FA4D43">
              <w:rPr>
                <w:position w:val="-14"/>
              </w:rPr>
              <w:object w:dxaOrig="1500" w:dyaOrig="440">
                <v:shape id="_x0000_i1091" type="#_x0000_t75" style="width:75pt;height:21.75pt" o:ole="">
                  <v:imagedata r:id="rId145" o:title=""/>
                </v:shape>
                <o:OLEObject Type="Embed" ProgID="Equation.DSMT4" ShapeID="_x0000_i1091" DrawAspect="Content" ObjectID="_1551805298" r:id="rId146"/>
              </w:object>
            </w:r>
          </w:p>
          <w:p w:rsidR="00CE5C51" w:rsidRPr="002323ED" w:rsidRDefault="00F456AE" w:rsidP="00111386">
            <w:pPr>
              <w:spacing w:after="200"/>
            </w:pPr>
            <w:r>
              <w:rPr>
                <w:noProof/>
                <w:lang w:eastAsia="es-ES"/>
              </w:rPr>
              <w:drawing>
                <wp:inline distT="0" distB="0" distL="0" distR="0" wp14:anchorId="628A18AA" wp14:editId="66E11530">
                  <wp:extent cx="2282025" cy="1032842"/>
                  <wp:effectExtent l="0" t="0" r="4445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1573" cy="1037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2" w:type="dxa"/>
          </w:tcPr>
          <w:p w:rsidR="002323ED" w:rsidRDefault="00CE5C51" w:rsidP="00111386">
            <w:pPr>
              <w:spacing w:after="120"/>
            </w:pPr>
            <w:r w:rsidRPr="00521DA4">
              <w:rPr>
                <w:b/>
              </w:rPr>
              <w:t xml:space="preserve">Valoración de rentas </w:t>
            </w:r>
            <w:r>
              <w:rPr>
                <w:b/>
              </w:rPr>
              <w:t>anticipadas</w:t>
            </w:r>
            <w:r>
              <w:br/>
              <w:t>(h = períodos de anticipación)</w:t>
            </w:r>
          </w:p>
          <w:p w:rsidR="00CE5C51" w:rsidRDefault="00F6789C" w:rsidP="001F198C">
            <w:pPr>
              <w:spacing w:after="160"/>
            </w:pPr>
            <w:r w:rsidRPr="00F6789C">
              <w:rPr>
                <w:position w:val="-14"/>
              </w:rPr>
              <w:object w:dxaOrig="1420" w:dyaOrig="440">
                <v:shape id="_x0000_i1092" type="#_x0000_t75" style="width:70.5pt;height:21.75pt" o:ole="">
                  <v:imagedata r:id="rId148" o:title=""/>
                </v:shape>
                <o:OLEObject Type="Embed" ProgID="Equation.DSMT4" ShapeID="_x0000_i1092" DrawAspect="Content" ObjectID="_1551805299" r:id="rId149"/>
              </w:object>
            </w:r>
          </w:p>
          <w:p w:rsidR="00111386" w:rsidRDefault="00111386" w:rsidP="00CE5C51">
            <w:r>
              <w:rPr>
                <w:noProof/>
                <w:lang w:eastAsia="es-ES"/>
              </w:rPr>
              <w:drawing>
                <wp:inline distT="0" distB="0" distL="0" distR="0" wp14:anchorId="63F6ADB3" wp14:editId="09728F03">
                  <wp:extent cx="2353586" cy="979655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916" cy="979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E5C51" w:rsidRDefault="00CE5C51">
      <w:r>
        <w:br w:type="page"/>
      </w:r>
    </w:p>
    <w:p w:rsidR="001D7D9C" w:rsidRPr="00765DC8" w:rsidRDefault="001D7D9C" w:rsidP="00765DC8">
      <w:pPr>
        <w:outlineLvl w:val="0"/>
        <w:rPr>
          <w:sz w:val="36"/>
          <w:szCs w:val="36"/>
        </w:rPr>
      </w:pPr>
      <w:bookmarkStart w:id="6" w:name="_Toc449814866"/>
      <w:r w:rsidRPr="00765DC8">
        <w:rPr>
          <w:sz w:val="36"/>
          <w:szCs w:val="36"/>
        </w:rPr>
        <w:lastRenderedPageBreak/>
        <w:t>TEMA 7: VALORACIÓN DE RENTAS (II)</w:t>
      </w:r>
      <w:bookmarkEnd w:id="6"/>
    </w:p>
    <w:p w:rsidR="001D7D9C" w:rsidRDefault="001D7D9C" w:rsidP="004F6A52">
      <w:pPr>
        <w:spacing w:after="0"/>
      </w:pPr>
    </w:p>
    <w:p w:rsidR="0091611E" w:rsidRDefault="0091611E" w:rsidP="00603967">
      <w:pPr>
        <w:spacing w:after="0"/>
        <w:rPr>
          <w:b/>
        </w:rPr>
      </w:pPr>
      <w:r w:rsidRPr="00521DA4">
        <w:rPr>
          <w:b/>
        </w:rPr>
        <w:t xml:space="preserve">Valoración de rentas </w:t>
      </w:r>
      <w:r>
        <w:rPr>
          <w:b/>
        </w:rPr>
        <w:t>en progresión aritmética</w:t>
      </w:r>
    </w:p>
    <w:p w:rsidR="003833FC" w:rsidRPr="003833FC" w:rsidRDefault="003833FC" w:rsidP="0091611E">
      <w:pPr>
        <w:spacing w:after="0"/>
        <w:rPr>
          <w:u w:val="single"/>
        </w:rPr>
      </w:pPr>
      <w:r w:rsidRPr="003833FC">
        <w:rPr>
          <w:u w:val="single"/>
        </w:rPr>
        <w:t>Notación:</w:t>
      </w:r>
    </w:p>
    <w:p w:rsidR="003833FC" w:rsidRDefault="003833FC" w:rsidP="003833FC">
      <w:pPr>
        <w:tabs>
          <w:tab w:val="left" w:pos="4253"/>
        </w:tabs>
        <w:spacing w:after="0"/>
      </w:pPr>
      <w:r w:rsidRPr="003833FC">
        <w:rPr>
          <w:position w:val="-20"/>
        </w:rPr>
        <w:object w:dxaOrig="760" w:dyaOrig="440">
          <v:shape id="_x0000_i1093" type="#_x0000_t75" style="width:38.25pt;height:21.75pt" o:ole="">
            <v:imagedata r:id="rId151" o:title=""/>
          </v:shape>
          <o:OLEObject Type="Embed" ProgID="Equation.DSMT4" ShapeID="_x0000_i1093" DrawAspect="Content" ObjectID="_1551805300" r:id="rId152"/>
        </w:object>
      </w:r>
      <w:r>
        <w:t xml:space="preserve"> </w:t>
      </w:r>
      <w:r>
        <w:sym w:font="Wingdings" w:char="F0E0"/>
      </w:r>
      <w:r>
        <w:t xml:space="preserve"> </w:t>
      </w:r>
      <w:proofErr w:type="gramStart"/>
      <w:r>
        <w:t>valor</w:t>
      </w:r>
      <w:proofErr w:type="gramEnd"/>
      <w:r>
        <w:t xml:space="preserve"> actual</w:t>
      </w:r>
      <w:r>
        <w:tab/>
      </w:r>
      <w:r w:rsidRPr="003833FC">
        <w:rPr>
          <w:position w:val="-20"/>
        </w:rPr>
        <w:object w:dxaOrig="740" w:dyaOrig="440">
          <v:shape id="_x0000_i1094" type="#_x0000_t75" style="width:36.75pt;height:21.75pt" o:ole="">
            <v:imagedata r:id="rId153" o:title=""/>
          </v:shape>
          <o:OLEObject Type="Embed" ProgID="Equation.DSMT4" ShapeID="_x0000_i1094" DrawAspect="Content" ObjectID="_1551805301" r:id="rId154"/>
        </w:object>
      </w:r>
      <w:r>
        <w:t xml:space="preserve"> </w:t>
      </w:r>
      <w:r>
        <w:sym w:font="Wingdings" w:char="F0E0"/>
      </w:r>
      <w:r>
        <w:t xml:space="preserve"> valor final</w:t>
      </w:r>
    </w:p>
    <w:p w:rsidR="003833FC" w:rsidRDefault="003833FC" w:rsidP="003833FC">
      <w:pPr>
        <w:tabs>
          <w:tab w:val="left" w:pos="4253"/>
        </w:tabs>
      </w:pPr>
      <w:r>
        <w:t>C</w:t>
      </w:r>
      <w:r w:rsidRPr="003833FC">
        <w:rPr>
          <w:vertAlign w:val="subscript"/>
        </w:rPr>
        <w:t>1</w:t>
      </w:r>
      <w:r>
        <w:t xml:space="preserve"> </w:t>
      </w:r>
      <w:r>
        <w:sym w:font="Wingdings" w:char="F0E0"/>
      </w:r>
      <w:r>
        <w:t xml:space="preserve"> capital inicial</w:t>
      </w:r>
      <w:r>
        <w:tab/>
        <w:t xml:space="preserve">d </w:t>
      </w:r>
      <w:r>
        <w:sym w:font="Wingdings" w:char="F0E0"/>
      </w:r>
      <w:r>
        <w:t xml:space="preserve"> incremento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FE067D" w:rsidTr="00FE067D">
        <w:tc>
          <w:tcPr>
            <w:tcW w:w="4322" w:type="dxa"/>
          </w:tcPr>
          <w:p w:rsidR="00FE067D" w:rsidRPr="003833FC" w:rsidRDefault="00FE067D" w:rsidP="00FE067D">
            <w:pPr>
              <w:rPr>
                <w:u w:val="single"/>
              </w:rPr>
            </w:pPr>
            <w:r w:rsidRPr="003833FC">
              <w:rPr>
                <w:u w:val="single"/>
              </w:rPr>
              <w:t>Pospagables:</w:t>
            </w:r>
          </w:p>
          <w:p w:rsidR="00FE067D" w:rsidRDefault="00FE067D" w:rsidP="00FE067D">
            <w:pPr>
              <w:tabs>
                <w:tab w:val="left" w:pos="5670"/>
              </w:tabs>
            </w:pPr>
            <w:r w:rsidRPr="0091611E">
              <w:rPr>
                <w:position w:val="-28"/>
              </w:rPr>
              <w:object w:dxaOrig="3739" w:dyaOrig="680">
                <v:shape id="_x0000_i1095" type="#_x0000_t75" style="width:186.75pt;height:33.75pt" o:ole="">
                  <v:imagedata r:id="rId155" o:title=""/>
                </v:shape>
                <o:OLEObject Type="Embed" ProgID="Equation.DSMT4" ShapeID="_x0000_i1095" DrawAspect="Content" ObjectID="_1551805302" r:id="rId156"/>
              </w:object>
            </w:r>
          </w:p>
          <w:p w:rsidR="00FE067D" w:rsidRDefault="00FE067D" w:rsidP="00FE067D">
            <w:pPr>
              <w:tabs>
                <w:tab w:val="left" w:pos="4253"/>
              </w:tabs>
              <w:spacing w:after="200"/>
            </w:pPr>
            <w:r w:rsidRPr="0091611E">
              <w:rPr>
                <w:position w:val="-20"/>
              </w:rPr>
              <w:object w:dxaOrig="2360" w:dyaOrig="499">
                <v:shape id="_x0000_i1096" type="#_x0000_t75" style="width:117.75pt;height:24.75pt" o:ole="">
                  <v:imagedata r:id="rId157" o:title=""/>
                </v:shape>
                <o:OLEObject Type="Embed" ProgID="Equation.DSMT4" ShapeID="_x0000_i1096" DrawAspect="Content" ObjectID="_1551805303" r:id="rId158"/>
              </w:object>
            </w:r>
          </w:p>
        </w:tc>
        <w:tc>
          <w:tcPr>
            <w:tcW w:w="4322" w:type="dxa"/>
          </w:tcPr>
          <w:p w:rsidR="00FE067D" w:rsidRDefault="00FE067D" w:rsidP="00FE067D">
            <w:pPr>
              <w:spacing w:after="200"/>
            </w:pPr>
            <w:r w:rsidRPr="001B2479">
              <w:rPr>
                <w:u w:val="single"/>
              </w:rPr>
              <w:t>Prepagables</w:t>
            </w:r>
            <w:r w:rsidRPr="00B44CC2">
              <w:rPr>
                <w:u w:val="single"/>
              </w:rPr>
              <w:t>:</w:t>
            </w:r>
            <w:r>
              <w:t xml:space="preserve"> (Ver r</w:t>
            </w:r>
            <w:r w:rsidRPr="001B2479">
              <w:t>egla</w:t>
            </w:r>
            <w:r>
              <w:t xml:space="preserve"> 6.2.)</w:t>
            </w:r>
          </w:p>
          <w:p w:rsidR="00FE067D" w:rsidRDefault="00FE067D" w:rsidP="00FE067D">
            <w:pPr>
              <w:rPr>
                <w:u w:val="single"/>
              </w:rPr>
            </w:pPr>
            <w:r w:rsidRPr="009B53A0">
              <w:rPr>
                <w:u w:val="single"/>
              </w:rPr>
              <w:t>Perpetuas:</w:t>
            </w:r>
          </w:p>
          <w:p w:rsidR="00FE067D" w:rsidRDefault="00FE067D" w:rsidP="00FE067D">
            <w:pPr>
              <w:tabs>
                <w:tab w:val="left" w:pos="4253"/>
              </w:tabs>
              <w:spacing w:after="200"/>
            </w:pPr>
            <w:r w:rsidRPr="009B53A0">
              <w:rPr>
                <w:position w:val="-28"/>
              </w:rPr>
              <w:object w:dxaOrig="2040" w:dyaOrig="680">
                <v:shape id="_x0000_i1097" type="#_x0000_t75" style="width:102pt;height:33.75pt" o:ole="">
                  <v:imagedata r:id="rId159" o:title=""/>
                </v:shape>
                <o:OLEObject Type="Embed" ProgID="Equation.DSMT4" ShapeID="_x0000_i1097" DrawAspect="Content" ObjectID="_1551805304" r:id="rId160"/>
              </w:object>
            </w:r>
          </w:p>
        </w:tc>
      </w:tr>
    </w:tbl>
    <w:p w:rsidR="009B53A0" w:rsidRPr="00607A30" w:rsidRDefault="00607A30" w:rsidP="00F66F86">
      <w:pPr>
        <w:spacing w:after="0"/>
        <w:rPr>
          <w:u w:val="single"/>
        </w:rPr>
      </w:pPr>
      <w:r w:rsidRPr="00607A30">
        <w:rPr>
          <w:u w:val="single"/>
        </w:rPr>
        <w:t>Bonus:</w:t>
      </w:r>
    </w:p>
    <w:p w:rsidR="00607A30" w:rsidRDefault="00607A30" w:rsidP="00F66F86">
      <w:pPr>
        <w:spacing w:after="0"/>
      </w:pPr>
      <w:r>
        <w:t>Para calcular la cuantía de un término en función de otro:</w:t>
      </w:r>
    </w:p>
    <w:p w:rsidR="00607A30" w:rsidRDefault="00607A30" w:rsidP="00F66F86">
      <w:r w:rsidRPr="00607A30">
        <w:rPr>
          <w:position w:val="-14"/>
        </w:rPr>
        <w:object w:dxaOrig="1680" w:dyaOrig="400">
          <v:shape id="_x0000_i1098" type="#_x0000_t75" style="width:84.75pt;height:21pt" o:ole="">
            <v:imagedata r:id="rId161" o:title=""/>
          </v:shape>
          <o:OLEObject Type="Embed" ProgID="Equation.DSMT4" ShapeID="_x0000_i1098" DrawAspect="Content" ObjectID="_1551805305" r:id="rId162"/>
        </w:object>
      </w:r>
    </w:p>
    <w:p w:rsidR="004F6A52" w:rsidRDefault="004F6A52" w:rsidP="00FE067D">
      <w:pPr>
        <w:spacing w:after="0"/>
      </w:pPr>
    </w:p>
    <w:p w:rsidR="00C5113E" w:rsidRDefault="00C5113E" w:rsidP="00603967">
      <w:pPr>
        <w:spacing w:after="0"/>
        <w:rPr>
          <w:b/>
        </w:rPr>
      </w:pPr>
      <w:r w:rsidRPr="00521DA4">
        <w:rPr>
          <w:b/>
        </w:rPr>
        <w:t xml:space="preserve">Valoración de rentas </w:t>
      </w:r>
      <w:r>
        <w:rPr>
          <w:b/>
        </w:rPr>
        <w:t>en progresión geométrica</w:t>
      </w:r>
    </w:p>
    <w:p w:rsidR="002D0B42" w:rsidRPr="003833FC" w:rsidRDefault="002D0B42" w:rsidP="002D0B42">
      <w:pPr>
        <w:spacing w:after="0"/>
        <w:rPr>
          <w:u w:val="single"/>
        </w:rPr>
      </w:pPr>
      <w:r w:rsidRPr="003833FC">
        <w:rPr>
          <w:u w:val="single"/>
        </w:rPr>
        <w:t>Notación:</w:t>
      </w:r>
    </w:p>
    <w:p w:rsidR="002D0B42" w:rsidRDefault="002D0B42" w:rsidP="002D0B42">
      <w:pPr>
        <w:tabs>
          <w:tab w:val="left" w:pos="4253"/>
        </w:tabs>
        <w:spacing w:after="0"/>
      </w:pPr>
      <w:r w:rsidRPr="003833FC">
        <w:rPr>
          <w:position w:val="-20"/>
        </w:rPr>
        <w:object w:dxaOrig="740" w:dyaOrig="440">
          <v:shape id="_x0000_i1099" type="#_x0000_t75" style="width:36.75pt;height:21.75pt" o:ole="">
            <v:imagedata r:id="rId163" o:title=""/>
          </v:shape>
          <o:OLEObject Type="Embed" ProgID="Equation.DSMT4" ShapeID="_x0000_i1099" DrawAspect="Content" ObjectID="_1551805306" r:id="rId164"/>
        </w:object>
      </w:r>
      <w:r>
        <w:t xml:space="preserve"> </w:t>
      </w:r>
      <w:r>
        <w:sym w:font="Wingdings" w:char="F0E0"/>
      </w:r>
      <w:r>
        <w:t xml:space="preserve"> </w:t>
      </w:r>
      <w:proofErr w:type="gramStart"/>
      <w:r>
        <w:t>valor</w:t>
      </w:r>
      <w:proofErr w:type="gramEnd"/>
      <w:r>
        <w:t xml:space="preserve"> actual</w:t>
      </w:r>
      <w:r>
        <w:tab/>
      </w:r>
      <w:r w:rsidRPr="003833FC">
        <w:rPr>
          <w:position w:val="-20"/>
        </w:rPr>
        <w:object w:dxaOrig="740" w:dyaOrig="440">
          <v:shape id="_x0000_i1100" type="#_x0000_t75" style="width:36.75pt;height:21.75pt" o:ole="">
            <v:imagedata r:id="rId165" o:title=""/>
          </v:shape>
          <o:OLEObject Type="Embed" ProgID="Equation.DSMT4" ShapeID="_x0000_i1100" DrawAspect="Content" ObjectID="_1551805307" r:id="rId166"/>
        </w:object>
      </w:r>
      <w:r>
        <w:t xml:space="preserve"> </w:t>
      </w:r>
      <w:r>
        <w:sym w:font="Wingdings" w:char="F0E0"/>
      </w:r>
      <w:r>
        <w:t xml:space="preserve"> valor final</w:t>
      </w:r>
    </w:p>
    <w:p w:rsidR="002D0B42" w:rsidRDefault="002D0B42" w:rsidP="002D0B42">
      <w:pPr>
        <w:tabs>
          <w:tab w:val="left" w:pos="4253"/>
        </w:tabs>
      </w:pPr>
      <w:r>
        <w:t>C</w:t>
      </w:r>
      <w:r w:rsidRPr="003833FC">
        <w:rPr>
          <w:vertAlign w:val="subscript"/>
        </w:rPr>
        <w:t>1</w:t>
      </w:r>
      <w:r>
        <w:t xml:space="preserve"> </w:t>
      </w:r>
      <w:r>
        <w:sym w:font="Wingdings" w:char="F0E0"/>
      </w:r>
      <w:r>
        <w:t xml:space="preserve"> capital inicial</w:t>
      </w:r>
      <w:r>
        <w:tab/>
        <w:t xml:space="preserve">q </w:t>
      </w:r>
      <w:r>
        <w:sym w:font="Wingdings" w:char="F0E0"/>
      </w:r>
      <w:r>
        <w:t xml:space="preserve"> razón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FC4F93" w:rsidTr="00FC4F93">
        <w:tc>
          <w:tcPr>
            <w:tcW w:w="4322" w:type="dxa"/>
          </w:tcPr>
          <w:p w:rsidR="00FC4F93" w:rsidRPr="003833FC" w:rsidRDefault="00FC4F93" w:rsidP="00FC4F93">
            <w:pPr>
              <w:rPr>
                <w:u w:val="single"/>
              </w:rPr>
            </w:pPr>
            <w:r w:rsidRPr="003833FC">
              <w:rPr>
                <w:u w:val="single"/>
              </w:rPr>
              <w:t>Pospagables:</w:t>
            </w:r>
          </w:p>
          <w:p w:rsidR="00FC4F93" w:rsidRDefault="00FC4F93" w:rsidP="00FC4F93">
            <w:r w:rsidRPr="0091611E">
              <w:rPr>
                <w:position w:val="-28"/>
              </w:rPr>
              <w:object w:dxaOrig="2580" w:dyaOrig="760">
                <v:shape id="_x0000_i1101" type="#_x0000_t75" style="width:129pt;height:38.25pt" o:ole="">
                  <v:imagedata r:id="rId167" o:title=""/>
                </v:shape>
                <o:OLEObject Type="Embed" ProgID="Equation.DSMT4" ShapeID="_x0000_i1101" DrawAspect="Content" ObjectID="_1551805308" r:id="rId168"/>
              </w:object>
            </w:r>
          </w:p>
          <w:p w:rsidR="00FC4F93" w:rsidRDefault="00FC4F93" w:rsidP="00FC4F93">
            <w:pPr>
              <w:spacing w:after="200"/>
            </w:pPr>
            <w:r w:rsidRPr="0091611E">
              <w:rPr>
                <w:position w:val="-20"/>
              </w:rPr>
              <w:object w:dxaOrig="2340" w:dyaOrig="499">
                <v:shape id="_x0000_i1102" type="#_x0000_t75" style="width:117pt;height:24.75pt" o:ole="">
                  <v:imagedata r:id="rId169" o:title=""/>
                </v:shape>
                <o:OLEObject Type="Embed" ProgID="Equation.DSMT4" ShapeID="_x0000_i1102" DrawAspect="Content" ObjectID="_1551805309" r:id="rId170"/>
              </w:object>
            </w:r>
          </w:p>
          <w:p w:rsidR="00FC4F93" w:rsidRDefault="00FC4F93" w:rsidP="00FC4F93">
            <w:r>
              <w:t xml:space="preserve">Caso especial </w:t>
            </w:r>
            <w:r>
              <w:sym w:font="Wingdings" w:char="F0E0"/>
            </w:r>
            <w:r>
              <w:t xml:space="preserve"> Cuando </w:t>
            </w:r>
            <w:r w:rsidRPr="00B44CC2">
              <w:rPr>
                <w:position w:val="-10"/>
              </w:rPr>
              <w:object w:dxaOrig="800" w:dyaOrig="320">
                <v:shape id="_x0000_i1103" type="#_x0000_t75" style="width:39.75pt;height:15.75pt" o:ole="">
                  <v:imagedata r:id="rId171" o:title=""/>
                </v:shape>
                <o:OLEObject Type="Embed" ProgID="Equation.DSMT4" ShapeID="_x0000_i1103" DrawAspect="Content" ObjectID="_1551805310" r:id="rId172"/>
              </w:object>
            </w:r>
            <w:r>
              <w:t>:</w:t>
            </w:r>
            <w:r>
              <w:br/>
            </w:r>
            <w:r w:rsidRPr="00B44CC2">
              <w:rPr>
                <w:position w:val="-24"/>
              </w:rPr>
              <w:object w:dxaOrig="1840" w:dyaOrig="620">
                <v:shape id="_x0000_i1104" type="#_x0000_t75" style="width:93pt;height:30.75pt" o:ole="">
                  <v:imagedata r:id="rId173" o:title=""/>
                </v:shape>
                <o:OLEObject Type="Embed" ProgID="Equation.DSMT4" ShapeID="_x0000_i1104" DrawAspect="Content" ObjectID="_1551805311" r:id="rId174"/>
              </w:object>
            </w:r>
          </w:p>
        </w:tc>
        <w:tc>
          <w:tcPr>
            <w:tcW w:w="4322" w:type="dxa"/>
          </w:tcPr>
          <w:p w:rsidR="00FC4F93" w:rsidRDefault="00FC4F93" w:rsidP="00FC4F93">
            <w:pPr>
              <w:spacing w:after="200"/>
            </w:pPr>
            <w:r w:rsidRPr="001B2479">
              <w:rPr>
                <w:u w:val="single"/>
              </w:rPr>
              <w:t>Prepagables</w:t>
            </w:r>
            <w:r w:rsidRPr="00B44CC2">
              <w:rPr>
                <w:u w:val="single"/>
              </w:rPr>
              <w:t>:</w:t>
            </w:r>
            <w:r>
              <w:t xml:space="preserve"> (Ver r</w:t>
            </w:r>
            <w:r w:rsidRPr="001B2479">
              <w:t>egla</w:t>
            </w:r>
            <w:r>
              <w:t xml:space="preserve"> 6.2.)</w:t>
            </w:r>
          </w:p>
          <w:p w:rsidR="00FC4F93" w:rsidRPr="0062545C" w:rsidRDefault="00FC4F93" w:rsidP="00FC4F93">
            <w:pPr>
              <w:rPr>
                <w:u w:val="single"/>
              </w:rPr>
            </w:pPr>
            <w:r w:rsidRPr="0062545C">
              <w:rPr>
                <w:u w:val="single"/>
              </w:rPr>
              <w:t>Perpetuas:</w:t>
            </w:r>
          </w:p>
          <w:p w:rsidR="00FC4F93" w:rsidRDefault="00FC4F93" w:rsidP="00FC4F93">
            <w:r>
              <w:t xml:space="preserve">Sólo tiene sentido si </w:t>
            </w:r>
            <w:r w:rsidRPr="0062545C">
              <w:rPr>
                <w:position w:val="-14"/>
              </w:rPr>
              <w:object w:dxaOrig="980" w:dyaOrig="400">
                <v:shape id="_x0000_i1105" type="#_x0000_t75" style="width:48.75pt;height:21pt" o:ole="">
                  <v:imagedata r:id="rId175" o:title=""/>
                </v:shape>
                <o:OLEObject Type="Embed" ProgID="Equation.DSMT4" ShapeID="_x0000_i1105" DrawAspect="Content" ObjectID="_1551805312" r:id="rId176"/>
              </w:object>
            </w:r>
            <w:r>
              <w:t>.</w:t>
            </w:r>
          </w:p>
          <w:p w:rsidR="00FC4F93" w:rsidRDefault="00FC4F93" w:rsidP="00FC4F93">
            <w:pPr>
              <w:tabs>
                <w:tab w:val="left" w:pos="4253"/>
              </w:tabs>
            </w:pPr>
            <w:r w:rsidRPr="0062545C">
              <w:rPr>
                <w:position w:val="-28"/>
              </w:rPr>
              <w:object w:dxaOrig="1760" w:dyaOrig="660">
                <v:shape id="_x0000_i1106" type="#_x0000_t75" style="width:87.75pt;height:33pt" o:ole="">
                  <v:imagedata r:id="rId177" o:title=""/>
                </v:shape>
                <o:OLEObject Type="Embed" ProgID="Equation.DSMT4" ShapeID="_x0000_i1106" DrawAspect="Content" ObjectID="_1551805313" r:id="rId178"/>
              </w:object>
            </w:r>
          </w:p>
        </w:tc>
      </w:tr>
    </w:tbl>
    <w:p w:rsidR="00FC4F93" w:rsidRDefault="00FC4F93" w:rsidP="00FC4F93"/>
    <w:p w:rsidR="00FC4F93" w:rsidRDefault="00FC4F93">
      <w:r>
        <w:br w:type="page"/>
      </w:r>
    </w:p>
    <w:p w:rsidR="001F5B2D" w:rsidRPr="00765DC8" w:rsidRDefault="001F5B2D" w:rsidP="00765DC8">
      <w:pPr>
        <w:outlineLvl w:val="0"/>
        <w:rPr>
          <w:sz w:val="36"/>
          <w:szCs w:val="36"/>
        </w:rPr>
      </w:pPr>
      <w:bookmarkStart w:id="7" w:name="_Toc449814867"/>
      <w:r w:rsidRPr="00765DC8">
        <w:rPr>
          <w:sz w:val="36"/>
          <w:szCs w:val="36"/>
        </w:rPr>
        <w:lastRenderedPageBreak/>
        <w:t>TEMA 8: VALORACIÓN DE RENTAS (III)</w:t>
      </w:r>
      <w:bookmarkEnd w:id="7"/>
    </w:p>
    <w:p w:rsidR="00745CA4" w:rsidRDefault="00745CA4" w:rsidP="00FC308D">
      <w:pPr>
        <w:spacing w:after="0"/>
      </w:pPr>
    </w:p>
    <w:p w:rsidR="00405A01" w:rsidRPr="001F5B2D" w:rsidRDefault="001F5B2D" w:rsidP="001F5B2D">
      <w:pPr>
        <w:spacing w:after="0"/>
        <w:rPr>
          <w:b/>
        </w:rPr>
      </w:pPr>
      <w:r w:rsidRPr="001F5B2D">
        <w:rPr>
          <w:b/>
        </w:rPr>
        <w:t>Rentas fraccionadas</w:t>
      </w:r>
    </w:p>
    <w:p w:rsidR="001F5B2D" w:rsidRDefault="001F5B2D" w:rsidP="001F5B2D">
      <w:pPr>
        <w:spacing w:after="0"/>
      </w:pPr>
      <w:r>
        <w:t>Se calcula la renta fraccionada en función de la renta entera.</w:t>
      </w:r>
    </w:p>
    <w:p w:rsidR="001F5B2D" w:rsidRDefault="001F5B2D" w:rsidP="001F5B2D">
      <w:pPr>
        <w:tabs>
          <w:tab w:val="left" w:pos="4253"/>
        </w:tabs>
      </w:pPr>
      <w:r w:rsidRPr="001F5B2D">
        <w:rPr>
          <w:position w:val="-32"/>
        </w:rPr>
        <w:object w:dxaOrig="1640" w:dyaOrig="700">
          <v:shape id="_x0000_i1107" type="#_x0000_t75" style="width:81.75pt;height:35.25pt" o:ole="">
            <v:imagedata r:id="rId179" o:title=""/>
          </v:shape>
          <o:OLEObject Type="Embed" ProgID="Equation.DSMT4" ShapeID="_x0000_i1107" DrawAspect="Content" ObjectID="_1551805314" r:id="rId180"/>
        </w:object>
      </w:r>
      <w:r>
        <w:tab/>
      </w:r>
      <w:r w:rsidRPr="001F5B2D">
        <w:rPr>
          <w:position w:val="-32"/>
        </w:rPr>
        <w:object w:dxaOrig="1680" w:dyaOrig="700">
          <v:shape id="_x0000_i1108" type="#_x0000_t75" style="width:84.75pt;height:35.25pt" o:ole="">
            <v:imagedata r:id="rId181" o:title=""/>
          </v:shape>
          <o:OLEObject Type="Embed" ProgID="Equation.DSMT4" ShapeID="_x0000_i1108" DrawAspect="Content" ObjectID="_1551805315" r:id="rId182"/>
        </w:object>
      </w:r>
    </w:p>
    <w:p w:rsidR="001F5B2D" w:rsidRDefault="004F6A52" w:rsidP="007A0843">
      <w:r>
        <w:t>(Ver ejercicio</w:t>
      </w:r>
      <w:r w:rsidR="006D3B36">
        <w:t>s</w:t>
      </w:r>
      <w:r>
        <w:t xml:space="preserve"> 8.3</w:t>
      </w:r>
      <w:r w:rsidR="006D3B36">
        <w:t xml:space="preserve"> hasta 8.6, a partir</w:t>
      </w:r>
      <w:r>
        <w:t xml:space="preserve"> de la pág. 201.)</w:t>
      </w:r>
    </w:p>
    <w:p w:rsidR="00AC5A0B" w:rsidRPr="00AC5A0B" w:rsidRDefault="00AC5A0B" w:rsidP="007A0843">
      <w:pPr>
        <w:rPr>
          <w:u w:val="single"/>
        </w:rPr>
      </w:pPr>
      <w:r w:rsidRPr="00AC5A0B">
        <w:rPr>
          <w:u w:val="single"/>
        </w:rPr>
        <w:t>Prepagables:</w:t>
      </w:r>
      <w:r w:rsidRPr="00AC5A0B">
        <w:t xml:space="preserve"> </w:t>
      </w:r>
      <w:r>
        <w:t xml:space="preserve">Primero se calcula la renta de la </w:t>
      </w:r>
      <w:proofErr w:type="spellStart"/>
      <w:r>
        <w:t>pospagable</w:t>
      </w:r>
      <w:proofErr w:type="spellEnd"/>
      <w:r>
        <w:t>, y luego:</w:t>
      </w:r>
      <w:r>
        <w:br/>
      </w:r>
      <w:r w:rsidRPr="00AC5A0B">
        <w:rPr>
          <w:position w:val="-18"/>
        </w:rPr>
        <w:object w:dxaOrig="1920" w:dyaOrig="480">
          <v:shape id="_x0000_i1109" type="#_x0000_t75" style="width:96pt;height:23.25pt" o:ole="">
            <v:imagedata r:id="rId183" o:title=""/>
          </v:shape>
          <o:OLEObject Type="Embed" ProgID="Equation.DSMT4" ShapeID="_x0000_i1109" DrawAspect="Content" ObjectID="_1551805316" r:id="rId184"/>
        </w:object>
      </w:r>
    </w:p>
    <w:p w:rsidR="001F5B2D" w:rsidRDefault="001F5B2D" w:rsidP="00FC308D">
      <w:pPr>
        <w:spacing w:after="0"/>
      </w:pPr>
    </w:p>
    <w:p w:rsidR="00FC308D" w:rsidRDefault="00FC308D" w:rsidP="00FC308D">
      <w:pPr>
        <w:spacing w:after="0"/>
        <w:rPr>
          <w:b/>
        </w:rPr>
      </w:pPr>
      <w:r w:rsidRPr="00FC308D">
        <w:rPr>
          <w:b/>
        </w:rPr>
        <w:t>Rentas continuas</w:t>
      </w:r>
    </w:p>
    <w:p w:rsidR="00917842" w:rsidRDefault="00917842" w:rsidP="00917842">
      <w:pPr>
        <w:spacing w:after="0"/>
      </w:pPr>
      <w:r>
        <w:t>Se calcula la renta continua en función de la renta entera.</w:t>
      </w:r>
    </w:p>
    <w:p w:rsidR="00FC308D" w:rsidRDefault="00FC308D" w:rsidP="00FC308D">
      <w:pPr>
        <w:tabs>
          <w:tab w:val="left" w:pos="4253"/>
        </w:tabs>
      </w:pPr>
      <w:r w:rsidRPr="00FC308D">
        <w:rPr>
          <w:position w:val="-24"/>
        </w:rPr>
        <w:object w:dxaOrig="1080" w:dyaOrig="620">
          <v:shape id="_x0000_i1110" type="#_x0000_t75" style="width:54pt;height:30.75pt" o:ole="">
            <v:imagedata r:id="rId185" o:title=""/>
          </v:shape>
          <o:OLEObject Type="Embed" ProgID="Equation.DSMT4" ShapeID="_x0000_i1110" DrawAspect="Content" ObjectID="_1551805317" r:id="rId186"/>
        </w:object>
      </w:r>
      <w:r>
        <w:tab/>
      </w:r>
      <w:r w:rsidRPr="00FC308D">
        <w:rPr>
          <w:position w:val="-12"/>
        </w:rPr>
        <w:object w:dxaOrig="720" w:dyaOrig="420">
          <v:shape id="_x0000_i1111" type="#_x0000_t75" style="width:36pt;height:21pt" o:ole="">
            <v:imagedata r:id="rId187" o:title=""/>
          </v:shape>
          <o:OLEObject Type="Embed" ProgID="Equation.DSMT4" ShapeID="_x0000_i1111" DrawAspect="Content" ObjectID="_1551805318" r:id="rId188"/>
        </w:object>
      </w:r>
    </w:p>
    <w:p w:rsidR="0032182D" w:rsidRDefault="0032182D" w:rsidP="001E7030">
      <w:pPr>
        <w:spacing w:after="0"/>
      </w:pPr>
    </w:p>
    <w:p w:rsidR="0032182D" w:rsidRPr="0032182D" w:rsidRDefault="0032182D" w:rsidP="004B4F35">
      <w:pPr>
        <w:spacing w:after="0"/>
        <w:rPr>
          <w:b/>
        </w:rPr>
      </w:pPr>
      <w:r w:rsidRPr="0032182D">
        <w:rPr>
          <w:b/>
        </w:rPr>
        <w:t>Rentas de periodicidad superior a la unidad de tiempo</w:t>
      </w:r>
    </w:p>
    <w:p w:rsidR="0032182D" w:rsidRDefault="004B4F35" w:rsidP="001E7030">
      <w:pPr>
        <w:spacing w:after="0"/>
      </w:pPr>
      <w:r>
        <w:t xml:space="preserve">Calcularemos una renta de </w:t>
      </w:r>
      <w:r w:rsidRPr="004B4F35">
        <w:rPr>
          <w:i/>
        </w:rPr>
        <w:t>n</w:t>
      </w:r>
      <w:r>
        <w:t xml:space="preserve"> términos que vencen cada </w:t>
      </w:r>
      <w:r w:rsidRPr="004B4F35">
        <w:rPr>
          <w:i/>
        </w:rPr>
        <w:t>t</w:t>
      </w:r>
      <w:r>
        <w:t xml:space="preserve"> periodos.</w:t>
      </w:r>
      <w:r>
        <w:br/>
        <w:t xml:space="preserve">Ejemplo: renta de 60 € cada 3 años, en 10 trienios. </w:t>
      </w:r>
      <w:r>
        <w:sym w:font="Wingdings" w:char="F0E0"/>
      </w:r>
      <w:r>
        <w:t xml:space="preserve"> n = 10, t = 3.</w:t>
      </w:r>
    </w:p>
    <w:p w:rsidR="004B4F35" w:rsidRDefault="002B5DA2" w:rsidP="007A0843">
      <w:r w:rsidRPr="002B5DA2">
        <w:rPr>
          <w:position w:val="-36"/>
        </w:rPr>
        <w:object w:dxaOrig="1320" w:dyaOrig="740">
          <v:shape id="_x0000_i1112" type="#_x0000_t75" style="width:66pt;height:36.75pt" o:ole="">
            <v:imagedata r:id="rId189" o:title=""/>
          </v:shape>
          <o:OLEObject Type="Embed" ProgID="Equation.DSMT4" ShapeID="_x0000_i1112" DrawAspect="Content" ObjectID="_1551805319" r:id="rId190"/>
        </w:object>
      </w:r>
    </w:p>
    <w:p w:rsidR="00223504" w:rsidRDefault="00223504">
      <w:r>
        <w:br w:type="page"/>
      </w:r>
    </w:p>
    <w:p w:rsidR="00223504" w:rsidRPr="00765DC8" w:rsidRDefault="00223504" w:rsidP="00765DC8">
      <w:pPr>
        <w:outlineLvl w:val="0"/>
        <w:rPr>
          <w:sz w:val="36"/>
          <w:szCs w:val="36"/>
        </w:rPr>
      </w:pPr>
      <w:bookmarkStart w:id="8" w:name="_Toc449814868"/>
      <w:r w:rsidRPr="00765DC8">
        <w:rPr>
          <w:sz w:val="36"/>
          <w:szCs w:val="36"/>
        </w:rPr>
        <w:lastRenderedPageBreak/>
        <w:t xml:space="preserve">TEMA </w:t>
      </w:r>
      <w:r w:rsidR="00AE62E3" w:rsidRPr="00765DC8">
        <w:rPr>
          <w:sz w:val="36"/>
          <w:szCs w:val="36"/>
        </w:rPr>
        <w:t>9</w:t>
      </w:r>
      <w:r w:rsidRPr="00765DC8">
        <w:rPr>
          <w:sz w:val="36"/>
          <w:szCs w:val="36"/>
        </w:rPr>
        <w:t>: OPER. DE AMORTIZACIÓN DE PRÉSTAMOS</w:t>
      </w:r>
      <w:r w:rsidR="00CB52C3" w:rsidRPr="00765DC8">
        <w:rPr>
          <w:sz w:val="36"/>
          <w:szCs w:val="36"/>
        </w:rPr>
        <w:t xml:space="preserve"> (I)</w:t>
      </w:r>
      <w:bookmarkEnd w:id="8"/>
    </w:p>
    <w:p w:rsidR="004B4F35" w:rsidRDefault="00AE62E3" w:rsidP="007A0843">
      <w:r>
        <w:t>(Se corresponde con el tema 10 del libro.)</w:t>
      </w:r>
    </w:p>
    <w:p w:rsidR="00223504" w:rsidRDefault="00223504" w:rsidP="00870945">
      <w:pPr>
        <w:spacing w:after="0"/>
      </w:pPr>
    </w:p>
    <w:p w:rsidR="00223504" w:rsidRPr="00847F76" w:rsidRDefault="00A510E7" w:rsidP="00590FD7">
      <w:pPr>
        <w:spacing w:after="0"/>
        <w:rPr>
          <w:b/>
        </w:rPr>
      </w:pPr>
      <w:r w:rsidRPr="00847F76">
        <w:rPr>
          <w:b/>
        </w:rPr>
        <w:t>Ecu</w:t>
      </w:r>
      <w:r w:rsidR="00847F76" w:rsidRPr="00847F76">
        <w:rPr>
          <w:b/>
        </w:rPr>
        <w:t>ación dinámica del capital vivo</w:t>
      </w:r>
    </w:p>
    <w:p w:rsidR="00A510E7" w:rsidRDefault="00590FD7" w:rsidP="00590FD7">
      <w:pPr>
        <w:spacing w:after="0"/>
      </w:pPr>
      <w:r w:rsidRPr="00590FD7">
        <w:rPr>
          <w:position w:val="-14"/>
        </w:rPr>
        <w:object w:dxaOrig="1980" w:dyaOrig="400">
          <v:shape id="_x0000_i1113" type="#_x0000_t75" style="width:99pt;height:19.5pt" o:ole="">
            <v:imagedata r:id="rId191" o:title=""/>
          </v:shape>
          <o:OLEObject Type="Embed" ProgID="Equation.DSMT4" ShapeID="_x0000_i1113" DrawAspect="Content" ObjectID="_1551805320" r:id="rId192"/>
        </w:object>
      </w:r>
    </w:p>
    <w:p w:rsidR="00C560C5" w:rsidRDefault="00590FD7" w:rsidP="00590FD7">
      <w:pPr>
        <w:pStyle w:val="Prrafodelista"/>
        <w:numPr>
          <w:ilvl w:val="0"/>
          <w:numId w:val="8"/>
        </w:numPr>
      </w:pPr>
      <w:r>
        <w:t>C</w:t>
      </w:r>
      <w:r w:rsidRPr="00590FD7">
        <w:rPr>
          <w:vertAlign w:val="subscript"/>
        </w:rPr>
        <w:t>s</w:t>
      </w:r>
      <w:r>
        <w:t>: capital vivo o capital pendiente de amortizar (al final del período).</w:t>
      </w:r>
    </w:p>
    <w:p w:rsidR="00590FD7" w:rsidRDefault="00847F76" w:rsidP="00590FD7">
      <w:r>
        <w:t>(Es el saldo financiero a la derecha.)</w:t>
      </w:r>
    </w:p>
    <w:p w:rsidR="00590FD7" w:rsidRDefault="00991203" w:rsidP="00991203">
      <w:pPr>
        <w:spacing w:after="0"/>
      </w:pPr>
      <w:r>
        <w:t xml:space="preserve">Podemos despejar el </w:t>
      </w:r>
      <w:r w:rsidRPr="00991203">
        <w:rPr>
          <w:u w:val="single"/>
        </w:rPr>
        <w:t xml:space="preserve">término </w:t>
      </w:r>
      <w:proofErr w:type="spellStart"/>
      <w:r w:rsidRPr="00991203">
        <w:rPr>
          <w:u w:val="single"/>
        </w:rPr>
        <w:t>amortizativo</w:t>
      </w:r>
      <w:proofErr w:type="spellEnd"/>
      <w:r>
        <w:t xml:space="preserve"> (a</w:t>
      </w:r>
      <w:r w:rsidRPr="00991203">
        <w:rPr>
          <w:vertAlign w:val="subscript"/>
        </w:rPr>
        <w:t>s</w:t>
      </w:r>
      <w:r>
        <w:t>):</w:t>
      </w:r>
    </w:p>
    <w:p w:rsidR="00991203" w:rsidRDefault="00BB61E6" w:rsidP="00590FD7">
      <w:r w:rsidRPr="00991203">
        <w:rPr>
          <w:position w:val="-38"/>
        </w:rPr>
        <w:object w:dxaOrig="3700" w:dyaOrig="639">
          <v:shape id="_x0000_i1114" type="#_x0000_t75" style="width:184.5pt;height:32.25pt" o:ole="">
            <v:imagedata r:id="rId193" o:title=""/>
          </v:shape>
          <o:OLEObject Type="Embed" ProgID="Equation.DSMT4" ShapeID="_x0000_i1114" DrawAspect="Content" ObjectID="_1551805321" r:id="rId194"/>
        </w:object>
      </w:r>
    </w:p>
    <w:p w:rsidR="00991203" w:rsidRDefault="00991203" w:rsidP="00870945">
      <w:pPr>
        <w:spacing w:after="0"/>
      </w:pPr>
    </w:p>
    <w:p w:rsidR="00CA2D8F" w:rsidRPr="00847F76" w:rsidRDefault="00CA2D8F" w:rsidP="00CA2D8F">
      <w:pPr>
        <w:spacing w:after="0"/>
        <w:rPr>
          <w:b/>
        </w:rPr>
      </w:pPr>
      <w:r w:rsidRPr="00847F76">
        <w:rPr>
          <w:b/>
        </w:rPr>
        <w:t xml:space="preserve">Ecuación </w:t>
      </w:r>
      <w:r>
        <w:rPr>
          <w:b/>
        </w:rPr>
        <w:t>fundamental de equivalencia financiera</w:t>
      </w:r>
    </w:p>
    <w:p w:rsidR="00976FBA" w:rsidRDefault="00976FBA" w:rsidP="00976FBA">
      <w:pPr>
        <w:spacing w:after="0"/>
      </w:pPr>
      <w:r>
        <w:t>Equivalencia financiera en el origen:</w:t>
      </w:r>
    </w:p>
    <w:p w:rsidR="00CA2D8F" w:rsidRDefault="002A1FC3" w:rsidP="00590FD7">
      <w:r w:rsidRPr="002A1FC3">
        <w:rPr>
          <w:position w:val="-28"/>
        </w:rPr>
        <w:object w:dxaOrig="6660" w:dyaOrig="680">
          <v:shape id="_x0000_i1115" type="#_x0000_t75" style="width:333pt;height:33.75pt" o:ole="">
            <v:imagedata r:id="rId195" o:title=""/>
          </v:shape>
          <o:OLEObject Type="Embed" ProgID="Equation.DSMT4" ShapeID="_x0000_i1115" DrawAspect="Content" ObjectID="_1551805322" r:id="rId196"/>
        </w:object>
      </w:r>
    </w:p>
    <w:p w:rsidR="00CA2D8F" w:rsidRDefault="00240ABF" w:rsidP="00240ABF">
      <w:pPr>
        <w:spacing w:after="0"/>
      </w:pPr>
      <w:r>
        <w:t>Equivalencia financiera en el final:</w:t>
      </w:r>
    </w:p>
    <w:p w:rsidR="00240ABF" w:rsidRDefault="002A1FC3" w:rsidP="00590FD7">
      <w:r w:rsidRPr="002A1FC3">
        <w:rPr>
          <w:position w:val="-28"/>
        </w:rPr>
        <w:object w:dxaOrig="7479" w:dyaOrig="680">
          <v:shape id="_x0000_i1116" type="#_x0000_t75" style="width:374.25pt;height:33.75pt" o:ole="">
            <v:imagedata r:id="rId197" o:title=""/>
          </v:shape>
          <o:OLEObject Type="Embed" ProgID="Equation.DSMT4" ShapeID="_x0000_i1116" DrawAspect="Content" ObjectID="_1551805323" r:id="rId198"/>
        </w:object>
      </w:r>
    </w:p>
    <w:p w:rsidR="00976FBA" w:rsidRDefault="00976FBA" w:rsidP="00870945">
      <w:pPr>
        <w:spacing w:after="0"/>
      </w:pPr>
    </w:p>
    <w:p w:rsidR="00BC1E0B" w:rsidRDefault="00BC1E0B" w:rsidP="00BC1E0B">
      <w:pPr>
        <w:spacing w:after="0"/>
        <w:rPr>
          <w:b/>
        </w:rPr>
      </w:pPr>
      <w:r>
        <w:rPr>
          <w:b/>
        </w:rPr>
        <w:t>Capital vivo o saldo financiero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65747E" w:rsidTr="0065747E">
        <w:tc>
          <w:tcPr>
            <w:tcW w:w="4322" w:type="dxa"/>
          </w:tcPr>
          <w:p w:rsidR="0065747E" w:rsidRDefault="0065747E" w:rsidP="00BC1E0B">
            <w:r>
              <w:t>Método retrospectivo:</w:t>
            </w:r>
            <w:r>
              <w:br/>
            </w:r>
            <w:r w:rsidRPr="009D2C94">
              <w:rPr>
                <w:position w:val="-14"/>
              </w:rPr>
              <w:object w:dxaOrig="1180" w:dyaOrig="380">
                <v:shape id="_x0000_i1117" type="#_x0000_t75" style="width:58.5pt;height:18.75pt" o:ole="">
                  <v:imagedata r:id="rId199" o:title=""/>
                </v:shape>
                <o:OLEObject Type="Embed" ProgID="Equation.DSMT4" ShapeID="_x0000_i1117" DrawAspect="Content" ObjectID="_1551805324" r:id="rId200"/>
              </w:object>
            </w:r>
          </w:p>
        </w:tc>
        <w:tc>
          <w:tcPr>
            <w:tcW w:w="4322" w:type="dxa"/>
          </w:tcPr>
          <w:p w:rsidR="0065747E" w:rsidRDefault="0065747E" w:rsidP="00BC1E0B">
            <w:r>
              <w:t>Método prospectivo:</w:t>
            </w:r>
            <w:r>
              <w:br/>
            </w:r>
            <w:r w:rsidRPr="009D2C94">
              <w:rPr>
                <w:position w:val="-14"/>
              </w:rPr>
              <w:object w:dxaOrig="1200" w:dyaOrig="380">
                <v:shape id="_x0000_i1118" type="#_x0000_t75" style="width:59.25pt;height:18.75pt" o:ole="">
                  <v:imagedata r:id="rId201" o:title=""/>
                </v:shape>
                <o:OLEObject Type="Embed" ProgID="Equation.DSMT4" ShapeID="_x0000_i1118" DrawAspect="Content" ObjectID="_1551805325" r:id="rId202"/>
              </w:object>
            </w:r>
          </w:p>
        </w:tc>
      </w:tr>
    </w:tbl>
    <w:p w:rsidR="009F4B97" w:rsidRDefault="009F4B97" w:rsidP="0065747E">
      <w:r>
        <w:t>Método recurrente: consiste en usar la ecuación del capital vivo.</w:t>
      </w:r>
    </w:p>
    <w:p w:rsidR="00346733" w:rsidRDefault="00346733" w:rsidP="009F4B97">
      <w:pPr>
        <w:pStyle w:val="Prrafodelista"/>
        <w:numPr>
          <w:ilvl w:val="0"/>
          <w:numId w:val="9"/>
        </w:numPr>
      </w:pPr>
      <w:r>
        <w:t>El saldo financiero se calcula a la derecha.</w:t>
      </w:r>
    </w:p>
    <w:p w:rsidR="009F4B97" w:rsidRDefault="009F4B97" w:rsidP="009F4B97">
      <w:pPr>
        <w:pStyle w:val="Prrafodelista"/>
        <w:numPr>
          <w:ilvl w:val="0"/>
          <w:numId w:val="9"/>
        </w:numPr>
      </w:pPr>
      <w:r>
        <w:t>Ver ejercicio 10.7</w:t>
      </w:r>
      <w:r w:rsidR="00BB350F">
        <w:t xml:space="preserve"> </w:t>
      </w:r>
      <w:r>
        <w:t>de la pág. 256.</w:t>
      </w:r>
    </w:p>
    <w:p w:rsidR="00BC1E0B" w:rsidRDefault="00BC1E0B" w:rsidP="00BB350F">
      <w:pPr>
        <w:spacing w:after="0"/>
      </w:pPr>
    </w:p>
    <w:p w:rsidR="009F4B97" w:rsidRPr="00BB350F" w:rsidRDefault="00BB350F" w:rsidP="00BB350F">
      <w:pPr>
        <w:spacing w:after="0"/>
        <w:rPr>
          <w:b/>
        </w:rPr>
      </w:pPr>
      <w:r w:rsidRPr="00BB350F">
        <w:rPr>
          <w:b/>
        </w:rPr>
        <w:t>Capital total amortizado</w:t>
      </w:r>
    </w:p>
    <w:p w:rsidR="00BB350F" w:rsidRDefault="00A97B36" w:rsidP="00A97B36">
      <w:pPr>
        <w:spacing w:after="0"/>
      </w:pPr>
      <w:r>
        <w:t>Es la suma de las cuotas de amortización pagadas hasta un momento dado.</w:t>
      </w:r>
    </w:p>
    <w:p w:rsidR="00A97B36" w:rsidRDefault="00A97B36" w:rsidP="00A97B36">
      <w:pPr>
        <w:tabs>
          <w:tab w:val="left" w:pos="4253"/>
        </w:tabs>
      </w:pPr>
      <w:r w:rsidRPr="00A97B36">
        <w:rPr>
          <w:position w:val="-28"/>
        </w:rPr>
        <w:object w:dxaOrig="1180" w:dyaOrig="680">
          <v:shape id="_x0000_i1119" type="#_x0000_t75" style="width:58.5pt;height:33.75pt" o:ole="">
            <v:imagedata r:id="rId203" o:title=""/>
          </v:shape>
          <o:OLEObject Type="Embed" ProgID="Equation.DSMT4" ShapeID="_x0000_i1119" DrawAspect="Content" ObjectID="_1551805326" r:id="rId204"/>
        </w:object>
      </w:r>
      <w:r>
        <w:tab/>
      </w:r>
      <w:r w:rsidRPr="00A97B36">
        <w:rPr>
          <w:position w:val="-12"/>
        </w:rPr>
        <w:object w:dxaOrig="1320" w:dyaOrig="380">
          <v:shape id="_x0000_i1120" type="#_x0000_t75" style="width:66pt;height:18.75pt" o:ole="">
            <v:imagedata r:id="rId205" o:title=""/>
          </v:shape>
          <o:OLEObject Type="Embed" ProgID="Equation.DSMT4" ShapeID="_x0000_i1120" DrawAspect="Content" ObjectID="_1551805327" r:id="rId206"/>
        </w:object>
      </w:r>
    </w:p>
    <w:p w:rsidR="0065747E" w:rsidRDefault="0065747E" w:rsidP="0065747E">
      <w:pPr>
        <w:spacing w:after="0"/>
      </w:pPr>
      <w:r>
        <w:t>Además, el capital vivo es la suma de las cuotas de amortización pendientes.</w:t>
      </w:r>
    </w:p>
    <w:p w:rsidR="00BB350F" w:rsidRDefault="0065747E" w:rsidP="00590FD7">
      <w:r w:rsidRPr="0065747E">
        <w:rPr>
          <w:position w:val="-28"/>
        </w:rPr>
        <w:object w:dxaOrig="3800" w:dyaOrig="680">
          <v:shape id="_x0000_i1121" type="#_x0000_t75" style="width:190.5pt;height:33.75pt" o:ole="">
            <v:imagedata r:id="rId207" o:title=""/>
          </v:shape>
          <o:OLEObject Type="Embed" ProgID="Equation.DSMT4" ShapeID="_x0000_i1121" DrawAspect="Content" ObjectID="_1551805328" r:id="rId208"/>
        </w:object>
      </w:r>
    </w:p>
    <w:p w:rsidR="00EF17D4" w:rsidRPr="00765DC8" w:rsidRDefault="00EF17D4" w:rsidP="00765DC8">
      <w:pPr>
        <w:outlineLvl w:val="0"/>
        <w:rPr>
          <w:sz w:val="36"/>
          <w:szCs w:val="36"/>
        </w:rPr>
      </w:pPr>
      <w:bookmarkStart w:id="9" w:name="_Toc449814869"/>
      <w:r w:rsidRPr="00765DC8">
        <w:rPr>
          <w:sz w:val="36"/>
          <w:szCs w:val="36"/>
        </w:rPr>
        <w:lastRenderedPageBreak/>
        <w:t>TEMA 10: OPER. DE AMORTIZACIÓN DE PRÉSTAMOS</w:t>
      </w:r>
      <w:r w:rsidR="00CB52C3" w:rsidRPr="00765DC8">
        <w:rPr>
          <w:sz w:val="36"/>
          <w:szCs w:val="36"/>
        </w:rPr>
        <w:t xml:space="preserve"> (II)</w:t>
      </w:r>
      <w:bookmarkEnd w:id="9"/>
    </w:p>
    <w:p w:rsidR="00EF17D4" w:rsidRDefault="00EF17D4" w:rsidP="00EF17D4">
      <w:r>
        <w:t>(Se corresponde con los temas 11 y 12 del libro.)</w:t>
      </w:r>
      <w:r>
        <w:br/>
        <w:t>(Del 12 únicamente: 12.2; 12.3; 12.5)</w:t>
      </w:r>
    </w:p>
    <w:p w:rsidR="00BB350F" w:rsidRDefault="00BB350F" w:rsidP="00611F9E">
      <w:pPr>
        <w:spacing w:after="0"/>
      </w:pPr>
    </w:p>
    <w:p w:rsidR="00C4749D" w:rsidRPr="00C4749D" w:rsidRDefault="00C4749D" w:rsidP="00C4749D">
      <w:pPr>
        <w:spacing w:after="0"/>
        <w:rPr>
          <w:b/>
        </w:rPr>
      </w:pPr>
      <w:r w:rsidRPr="00C4749D">
        <w:rPr>
          <w:b/>
        </w:rPr>
        <w:t>Método francés</w:t>
      </w:r>
    </w:p>
    <w:p w:rsidR="00C4749D" w:rsidRDefault="00C4749D" w:rsidP="00590FD7">
      <w:r>
        <w:t>Los términos amortizativos y el tipo de interés son de cuantía constante.</w:t>
      </w:r>
    </w:p>
    <w:p w:rsidR="00C4749D" w:rsidRDefault="00717E23" w:rsidP="00717E23">
      <w:pPr>
        <w:pStyle w:val="Prrafodelista"/>
        <w:numPr>
          <w:ilvl w:val="0"/>
          <w:numId w:val="10"/>
        </w:numPr>
      </w:pPr>
      <w:r>
        <w:t>Ecuación de equivalencia financiera:</w:t>
      </w:r>
      <w:r>
        <w:br/>
      </w:r>
      <w:r w:rsidRPr="00717E23">
        <w:rPr>
          <w:position w:val="-18"/>
        </w:rPr>
        <w:object w:dxaOrig="1160" w:dyaOrig="420">
          <v:shape id="_x0000_i1122" type="#_x0000_t75" style="width:57.75pt;height:21pt" o:ole="">
            <v:imagedata r:id="rId209" o:title=""/>
          </v:shape>
          <o:OLEObject Type="Embed" ProgID="Equation.DSMT4" ShapeID="_x0000_i1122" DrawAspect="Content" ObjectID="_1551805329" r:id="rId210"/>
        </w:object>
      </w:r>
    </w:p>
    <w:p w:rsidR="00717E23" w:rsidRDefault="00717E23" w:rsidP="00717E23">
      <w:pPr>
        <w:pStyle w:val="Prrafodelista"/>
        <w:numPr>
          <w:ilvl w:val="0"/>
          <w:numId w:val="10"/>
        </w:numPr>
      </w:pPr>
      <w:r>
        <w:t>Ley de variación de las cuotas de amortización:</w:t>
      </w:r>
      <w:r>
        <w:br/>
      </w:r>
      <w:r w:rsidR="00A275EB" w:rsidRPr="00A275EB">
        <w:rPr>
          <w:position w:val="-14"/>
        </w:rPr>
        <w:object w:dxaOrig="1540" w:dyaOrig="440">
          <v:shape id="_x0000_i1123" type="#_x0000_t75" style="width:77.25pt;height:21.75pt" o:ole="">
            <v:imagedata r:id="rId211" o:title=""/>
          </v:shape>
          <o:OLEObject Type="Embed" ProgID="Equation.DSMT4" ShapeID="_x0000_i1123" DrawAspect="Content" ObjectID="_1551805330" r:id="rId212"/>
        </w:object>
      </w:r>
    </w:p>
    <w:p w:rsidR="00977B0F" w:rsidRDefault="00977B0F" w:rsidP="00717E23">
      <w:pPr>
        <w:pStyle w:val="Prrafodelista"/>
        <w:numPr>
          <w:ilvl w:val="0"/>
          <w:numId w:val="10"/>
        </w:numPr>
      </w:pPr>
      <w:r>
        <w:t>Capital total amortizado:</w:t>
      </w:r>
      <w:r>
        <w:br/>
      </w:r>
      <w:r w:rsidR="008D026E" w:rsidRPr="00A97B36">
        <w:rPr>
          <w:position w:val="-28"/>
        </w:rPr>
        <w:object w:dxaOrig="2060" w:dyaOrig="680">
          <v:shape id="_x0000_i1124" type="#_x0000_t75" style="width:103.5pt;height:33.75pt" o:ole="">
            <v:imagedata r:id="rId213" o:title=""/>
          </v:shape>
          <o:OLEObject Type="Embed" ProgID="Equation.DSMT4" ShapeID="_x0000_i1124" DrawAspect="Content" ObjectID="_1551805331" r:id="rId214"/>
        </w:object>
      </w:r>
      <w:r w:rsidR="00556BF4">
        <w:br/>
        <w:t>En el último período:</w:t>
      </w:r>
      <w:r w:rsidR="00556BF4">
        <w:br/>
      </w:r>
      <w:r w:rsidR="00556BF4" w:rsidRPr="00556BF4">
        <w:rPr>
          <w:position w:val="-36"/>
        </w:rPr>
        <w:object w:dxaOrig="3280" w:dyaOrig="740">
          <v:shape id="_x0000_i1125" type="#_x0000_t75" style="width:162.75pt;height:36.75pt" o:ole="">
            <v:imagedata r:id="rId215" o:title=""/>
          </v:shape>
          <o:OLEObject Type="Embed" ProgID="Equation.DSMT4" ShapeID="_x0000_i1125" DrawAspect="Content" ObjectID="_1551805332" r:id="rId216"/>
        </w:object>
      </w:r>
    </w:p>
    <w:p w:rsidR="00C9633C" w:rsidRDefault="00C9633C" w:rsidP="00717E23">
      <w:pPr>
        <w:pStyle w:val="Prrafodelista"/>
        <w:numPr>
          <w:ilvl w:val="0"/>
          <w:numId w:val="10"/>
        </w:numPr>
      </w:pPr>
      <w:r>
        <w:t>C</w:t>
      </w:r>
      <w:r w:rsidR="000D2EDD">
        <w:t>apital vivo o saldo financiero:</w:t>
      </w:r>
    </w:p>
    <w:p w:rsidR="000D2EDD" w:rsidRDefault="000D2EDD" w:rsidP="000D2EDD">
      <w:pPr>
        <w:pStyle w:val="Prrafodelista"/>
        <w:numPr>
          <w:ilvl w:val="1"/>
          <w:numId w:val="10"/>
        </w:numPr>
        <w:ind w:left="709"/>
      </w:pPr>
      <w:r>
        <w:t xml:space="preserve">Método recurrente:  </w:t>
      </w:r>
      <w:r w:rsidRPr="000D2EDD">
        <w:rPr>
          <w:position w:val="-14"/>
        </w:rPr>
        <w:object w:dxaOrig="1840" w:dyaOrig="400">
          <v:shape id="_x0000_i1126" type="#_x0000_t75" style="width:93pt;height:19.5pt" o:ole="">
            <v:imagedata r:id="rId217" o:title=""/>
          </v:shape>
          <o:OLEObject Type="Embed" ProgID="Equation.DSMT4" ShapeID="_x0000_i1126" DrawAspect="Content" ObjectID="_1551805333" r:id="rId218"/>
        </w:object>
      </w:r>
    </w:p>
    <w:p w:rsidR="000D2EDD" w:rsidRDefault="000D2EDD" w:rsidP="000D2EDD">
      <w:pPr>
        <w:pStyle w:val="Prrafodelista"/>
        <w:numPr>
          <w:ilvl w:val="1"/>
          <w:numId w:val="10"/>
        </w:numPr>
        <w:ind w:left="709"/>
      </w:pPr>
      <w:r>
        <w:t xml:space="preserve">Método retrospectivo:  </w:t>
      </w:r>
      <w:r w:rsidRPr="000D2EDD">
        <w:rPr>
          <w:position w:val="-18"/>
        </w:rPr>
        <w:object w:dxaOrig="2240" w:dyaOrig="480">
          <v:shape id="_x0000_i1127" type="#_x0000_t75" style="width:111.75pt;height:24pt" o:ole="">
            <v:imagedata r:id="rId219" o:title=""/>
          </v:shape>
          <o:OLEObject Type="Embed" ProgID="Equation.DSMT4" ShapeID="_x0000_i1127" DrawAspect="Content" ObjectID="_1551805334" r:id="rId220"/>
        </w:object>
      </w:r>
    </w:p>
    <w:p w:rsidR="000D2EDD" w:rsidRDefault="000D2EDD" w:rsidP="000D2EDD">
      <w:pPr>
        <w:pStyle w:val="Prrafodelista"/>
        <w:numPr>
          <w:ilvl w:val="1"/>
          <w:numId w:val="10"/>
        </w:numPr>
        <w:ind w:left="709"/>
      </w:pPr>
      <w:r>
        <w:t xml:space="preserve">Método prospectivo:  </w:t>
      </w:r>
      <w:r w:rsidRPr="000D2EDD">
        <w:rPr>
          <w:position w:val="-18"/>
        </w:rPr>
        <w:object w:dxaOrig="1300" w:dyaOrig="420">
          <v:shape id="_x0000_i1128" type="#_x0000_t75" style="width:65.25pt;height:21pt" o:ole="">
            <v:imagedata r:id="rId221" o:title=""/>
          </v:shape>
          <o:OLEObject Type="Embed" ProgID="Equation.DSMT4" ShapeID="_x0000_i1128" DrawAspect="Content" ObjectID="_1551805335" r:id="rId222"/>
        </w:object>
      </w:r>
    </w:p>
    <w:p w:rsidR="00FA67A3" w:rsidRDefault="00FA67A3" w:rsidP="000D2EDD">
      <w:pPr>
        <w:pStyle w:val="Prrafodelista"/>
        <w:numPr>
          <w:ilvl w:val="1"/>
          <w:numId w:val="10"/>
        </w:numPr>
        <w:ind w:left="709"/>
      </w:pPr>
      <w:r>
        <w:t xml:space="preserve">En función del capital </w:t>
      </w:r>
      <w:r w:rsidR="009D3A71">
        <w:t xml:space="preserve">total </w:t>
      </w:r>
      <w:r>
        <w:t>amortizado:</w:t>
      </w:r>
      <w:r>
        <w:br/>
      </w:r>
      <w:r w:rsidRPr="00FA67A3">
        <w:rPr>
          <w:position w:val="-38"/>
        </w:rPr>
        <w:object w:dxaOrig="5520" w:dyaOrig="880">
          <v:shape id="_x0000_i1129" type="#_x0000_t75" style="width:275.25pt;height:43.5pt" o:ole="">
            <v:imagedata r:id="rId223" o:title=""/>
          </v:shape>
          <o:OLEObject Type="Embed" ProgID="Equation.DSMT4" ShapeID="_x0000_i1129" DrawAspect="Content" ObjectID="_1551805336" r:id="rId224"/>
        </w:object>
      </w:r>
    </w:p>
    <w:p w:rsidR="00611F9E" w:rsidRDefault="00611F9E" w:rsidP="00611F9E">
      <w:pPr>
        <w:spacing w:after="0"/>
        <w:rPr>
          <w:b/>
        </w:rPr>
      </w:pPr>
    </w:p>
    <w:p w:rsidR="00F90F7E" w:rsidRPr="00C4749D" w:rsidRDefault="00F90F7E" w:rsidP="00F90F7E">
      <w:pPr>
        <w:spacing w:after="0"/>
        <w:rPr>
          <w:b/>
        </w:rPr>
      </w:pPr>
      <w:r w:rsidRPr="00C4749D">
        <w:rPr>
          <w:b/>
        </w:rPr>
        <w:t xml:space="preserve">Método </w:t>
      </w:r>
      <w:r>
        <w:rPr>
          <w:b/>
        </w:rPr>
        <w:t>americano simple</w:t>
      </w:r>
    </w:p>
    <w:p w:rsidR="00717E23" w:rsidRDefault="00F90F7E" w:rsidP="00A63AFB">
      <w:pPr>
        <w:spacing w:after="0"/>
      </w:pPr>
      <w:r>
        <w:t xml:space="preserve">El prestatario sólo paga intereses hasta el final, en donde paga la cuota </w:t>
      </w:r>
      <w:proofErr w:type="spellStart"/>
      <w:r>
        <w:t>amortizativa</w:t>
      </w:r>
      <w:proofErr w:type="spellEnd"/>
      <w:r>
        <w:t>.</w:t>
      </w:r>
    </w:p>
    <w:p w:rsidR="00717E23" w:rsidRDefault="00A63AFB" w:rsidP="00717E23">
      <w:r w:rsidRPr="00A63AFB">
        <w:rPr>
          <w:position w:val="-32"/>
        </w:rPr>
        <w:object w:dxaOrig="1860" w:dyaOrig="760">
          <v:shape id="_x0000_i1130" type="#_x0000_t75" style="width:93pt;height:38.25pt" o:ole="">
            <v:imagedata r:id="rId225" o:title=""/>
          </v:shape>
          <o:OLEObject Type="Embed" ProgID="Equation.DSMT4" ShapeID="_x0000_i1130" DrawAspect="Content" ObjectID="_1551805337" r:id="rId226"/>
        </w:object>
      </w:r>
    </w:p>
    <w:p w:rsidR="00F90F7E" w:rsidRDefault="000D3AD1" w:rsidP="000D3AD1">
      <w:pPr>
        <w:spacing w:after="0"/>
      </w:pPr>
      <w:r>
        <w:t>Términos amortizativos:</w:t>
      </w:r>
    </w:p>
    <w:p w:rsidR="00A63AFB" w:rsidRDefault="000D3AD1" w:rsidP="000D3AD1">
      <w:pPr>
        <w:pStyle w:val="MTDisplayEquation"/>
        <w:tabs>
          <w:tab w:val="clear" w:pos="4240"/>
          <w:tab w:val="clear" w:pos="8500"/>
        </w:tabs>
      </w:pPr>
      <w:r w:rsidRPr="000D3AD1">
        <w:rPr>
          <w:position w:val="-30"/>
        </w:rPr>
        <w:object w:dxaOrig="2460" w:dyaOrig="720">
          <v:shape id="_x0000_i1131" type="#_x0000_t75" style="width:123pt;height:36pt" o:ole="">
            <v:imagedata r:id="rId227" o:title=""/>
          </v:shape>
          <o:OLEObject Type="Embed" ProgID="Equation.DSMT4" ShapeID="_x0000_i1131" DrawAspect="Content" ObjectID="_1551805338" r:id="rId228"/>
        </w:object>
      </w:r>
    </w:p>
    <w:p w:rsidR="00611F9E" w:rsidRDefault="00611F9E">
      <w:r>
        <w:br w:type="page"/>
      </w:r>
    </w:p>
    <w:p w:rsidR="00AA1FFD" w:rsidRPr="00AA1FFD" w:rsidRDefault="00AA1FFD" w:rsidP="00D40176">
      <w:pPr>
        <w:spacing w:after="0"/>
        <w:rPr>
          <w:b/>
        </w:rPr>
      </w:pPr>
      <w:r w:rsidRPr="00AA1FFD">
        <w:rPr>
          <w:b/>
        </w:rPr>
        <w:lastRenderedPageBreak/>
        <w:t>Método americano con fondo</w:t>
      </w:r>
    </w:p>
    <w:p w:rsidR="00AA1FFD" w:rsidRDefault="009C6FD1" w:rsidP="009C6FD1">
      <w:pPr>
        <w:spacing w:after="0"/>
      </w:pPr>
      <w:r>
        <w:t>Combina 2 operaciones:</w:t>
      </w:r>
    </w:p>
    <w:p w:rsidR="009C6FD1" w:rsidRDefault="009C6FD1" w:rsidP="009C6FD1">
      <w:pPr>
        <w:pStyle w:val="Prrafodelista"/>
        <w:numPr>
          <w:ilvl w:val="0"/>
          <w:numId w:val="8"/>
        </w:numPr>
      </w:pPr>
      <w:r>
        <w:t>Un préstamo por el método americano simple.</w:t>
      </w:r>
    </w:p>
    <w:p w:rsidR="009C6FD1" w:rsidRDefault="009C6FD1" w:rsidP="009C6FD1">
      <w:pPr>
        <w:pStyle w:val="Prrafodelista"/>
        <w:numPr>
          <w:ilvl w:val="0"/>
          <w:numId w:val="8"/>
        </w:numPr>
      </w:pPr>
      <w:r>
        <w:t>Una operación de constitución para formar el capital del préstamo.</w:t>
      </w:r>
      <w:r w:rsidR="00935E02">
        <w:br/>
        <w:t>(Se realizan aportaciones para no tener que pagar tanto dinero al final.)</w:t>
      </w:r>
    </w:p>
    <w:p w:rsidR="00AA1FFD" w:rsidRDefault="00935E02" w:rsidP="00935E02">
      <w:pPr>
        <w:spacing w:after="0"/>
      </w:pPr>
      <w:r w:rsidRPr="00935E02">
        <w:rPr>
          <w:u w:val="single"/>
        </w:rPr>
        <w:t>Caso 1:</w:t>
      </w:r>
      <w:r>
        <w:t xml:space="preserve"> La cantidad aportada mensual (</w:t>
      </w:r>
      <w:r w:rsidRPr="00935E02">
        <w:rPr>
          <w:i/>
        </w:rPr>
        <w:t>f</w:t>
      </w:r>
      <w:r>
        <w:t>) al fondo es constante.</w:t>
      </w:r>
    </w:p>
    <w:p w:rsidR="00D40176" w:rsidRDefault="00935E02" w:rsidP="00717E23">
      <w:r w:rsidRPr="00935E02">
        <w:rPr>
          <w:position w:val="-18"/>
        </w:rPr>
        <w:object w:dxaOrig="1200" w:dyaOrig="420">
          <v:shape id="_x0000_i1132" type="#_x0000_t75" style="width:60.75pt;height:21pt" o:ole="">
            <v:imagedata r:id="rId229" o:title=""/>
          </v:shape>
          <o:OLEObject Type="Embed" ProgID="Equation.DSMT4" ShapeID="_x0000_i1132" DrawAspect="Content" ObjectID="_1551805339" r:id="rId230"/>
        </w:object>
      </w:r>
    </w:p>
    <w:p w:rsidR="00935E02" w:rsidRDefault="00935E02" w:rsidP="00935E02">
      <w:pPr>
        <w:spacing w:after="0"/>
      </w:pPr>
      <w:r>
        <w:t>Cuantía que desembolsa el prestatario en cada período:</w:t>
      </w:r>
    </w:p>
    <w:p w:rsidR="00935E02" w:rsidRDefault="00935E02" w:rsidP="00717E23">
      <w:r w:rsidRPr="00935E02">
        <w:rPr>
          <w:position w:val="-12"/>
        </w:rPr>
        <w:object w:dxaOrig="1100" w:dyaOrig="360">
          <v:shape id="_x0000_i1133" type="#_x0000_t75" style="width:54.75pt;height:18pt" o:ole="">
            <v:imagedata r:id="rId231" o:title=""/>
          </v:shape>
          <o:OLEObject Type="Embed" ProgID="Equation.DSMT4" ShapeID="_x0000_i1133" DrawAspect="Content" ObjectID="_1551805340" r:id="rId232"/>
        </w:object>
      </w:r>
    </w:p>
    <w:p w:rsidR="00935E02" w:rsidRDefault="00935E02" w:rsidP="00935E02">
      <w:pPr>
        <w:spacing w:after="0"/>
      </w:pPr>
      <w:r>
        <w:t>Montante constituido al final de un período:</w:t>
      </w:r>
    </w:p>
    <w:p w:rsidR="00935E02" w:rsidRDefault="00935E02" w:rsidP="00717E23">
      <w:r w:rsidRPr="00935E02">
        <w:rPr>
          <w:position w:val="-18"/>
        </w:rPr>
        <w:object w:dxaOrig="1180" w:dyaOrig="420">
          <v:shape id="_x0000_i1134" type="#_x0000_t75" style="width:58.5pt;height:21pt" o:ole="">
            <v:imagedata r:id="rId233" o:title=""/>
          </v:shape>
          <o:OLEObject Type="Embed" ProgID="Equation.DSMT4" ShapeID="_x0000_i1134" DrawAspect="Content" ObjectID="_1551805341" r:id="rId234"/>
        </w:object>
      </w:r>
    </w:p>
    <w:p w:rsidR="00935E02" w:rsidRDefault="00760FB3" w:rsidP="00760FB3">
      <w:pPr>
        <w:spacing w:after="0"/>
      </w:pPr>
      <w:r>
        <w:t>Capital pendiente de constituir o saldo neto de la operación conjunta:</w:t>
      </w:r>
    </w:p>
    <w:p w:rsidR="00760FB3" w:rsidRDefault="001E13B4" w:rsidP="00717E23">
      <w:r w:rsidRPr="00760FB3">
        <w:rPr>
          <w:position w:val="-12"/>
        </w:rPr>
        <w:object w:dxaOrig="1219" w:dyaOrig="360">
          <v:shape id="_x0000_i1135" type="#_x0000_t75" style="width:60.75pt;height:18pt" o:ole="">
            <v:imagedata r:id="rId235" o:title=""/>
          </v:shape>
          <o:OLEObject Type="Embed" ProgID="Equation.DSMT4" ShapeID="_x0000_i1135" DrawAspect="Content" ObjectID="_1551805342" r:id="rId236"/>
        </w:object>
      </w:r>
    </w:p>
    <w:p w:rsidR="00760FB3" w:rsidRDefault="00760FB3" w:rsidP="008D7028">
      <w:pPr>
        <w:spacing w:after="0"/>
      </w:pPr>
    </w:p>
    <w:p w:rsidR="00166B8B" w:rsidRDefault="00166B8B" w:rsidP="008D7028">
      <w:pPr>
        <w:spacing w:after="0"/>
        <w:rPr>
          <w:b/>
        </w:rPr>
      </w:pPr>
      <w:r w:rsidRPr="008D7028">
        <w:rPr>
          <w:b/>
        </w:rPr>
        <w:t>Método de cuota de amortización constante (o método italiano)</w:t>
      </w:r>
    </w:p>
    <w:p w:rsidR="008D7028" w:rsidRDefault="008D7028" w:rsidP="009477E5">
      <w:pPr>
        <w:spacing w:after="0"/>
      </w:pPr>
      <w:r>
        <w:t>Las cuotas de amortización son todas de la misma cuantía.</w:t>
      </w:r>
    </w:p>
    <w:p w:rsidR="008D7028" w:rsidRDefault="00D45B73" w:rsidP="00717E23">
      <w:r w:rsidRPr="009477E5">
        <w:rPr>
          <w:position w:val="-24"/>
        </w:rPr>
        <w:object w:dxaOrig="2980" w:dyaOrig="620">
          <v:shape id="_x0000_i1136" type="#_x0000_t75" style="width:149.25pt;height:31.5pt" o:ole="">
            <v:imagedata r:id="rId237" o:title=""/>
          </v:shape>
          <o:OLEObject Type="Embed" ProgID="Equation.DSMT4" ShapeID="_x0000_i1136" DrawAspect="Content" ObjectID="_1551805343" r:id="rId238"/>
        </w:object>
      </w:r>
    </w:p>
    <w:p w:rsidR="009477E5" w:rsidRDefault="002728DE" w:rsidP="002728DE">
      <w:pPr>
        <w:spacing w:after="0"/>
      </w:pPr>
      <w:r>
        <w:t>Capital total amortizado:</w:t>
      </w:r>
    </w:p>
    <w:p w:rsidR="00BC1072" w:rsidRDefault="00D45B73" w:rsidP="002728DE">
      <w:pPr>
        <w:pStyle w:val="MTDisplayEquation"/>
        <w:tabs>
          <w:tab w:val="clear" w:pos="4240"/>
          <w:tab w:val="clear" w:pos="8500"/>
        </w:tabs>
      </w:pPr>
      <w:r w:rsidRPr="002728DE">
        <w:rPr>
          <w:position w:val="-12"/>
        </w:rPr>
        <w:object w:dxaOrig="1100" w:dyaOrig="380">
          <v:shape id="_x0000_i1137" type="#_x0000_t75" style="width:54.75pt;height:18.75pt" o:ole="">
            <v:imagedata r:id="rId239" o:title=""/>
          </v:shape>
          <o:OLEObject Type="Embed" ProgID="Equation.DSMT4" ShapeID="_x0000_i1137" DrawAspect="Content" ObjectID="_1551805344" r:id="rId240"/>
        </w:object>
      </w:r>
    </w:p>
    <w:p w:rsidR="002728DE" w:rsidRDefault="00D45B73" w:rsidP="00D45B73">
      <w:pPr>
        <w:spacing w:after="0"/>
      </w:pPr>
      <w:r>
        <w:t>Capital vivo o saldo financiero:</w:t>
      </w:r>
    </w:p>
    <w:p w:rsidR="00D45B73" w:rsidRDefault="00E4799D" w:rsidP="00717E23">
      <w:r w:rsidRPr="00D45B73">
        <w:rPr>
          <w:position w:val="-14"/>
        </w:rPr>
        <w:object w:dxaOrig="2799" w:dyaOrig="400">
          <v:shape id="_x0000_i1138" type="#_x0000_t75" style="width:140.25pt;height:21pt" o:ole="">
            <v:imagedata r:id="rId241" o:title=""/>
          </v:shape>
          <o:OLEObject Type="Embed" ProgID="Equation.DSMT4" ShapeID="_x0000_i1138" DrawAspect="Content" ObjectID="_1551805345" r:id="rId242"/>
        </w:object>
      </w:r>
    </w:p>
    <w:p w:rsidR="00D45B73" w:rsidRDefault="00D45B73" w:rsidP="00D45B73">
      <w:pPr>
        <w:spacing w:after="0"/>
        <w:rPr>
          <w:u w:val="single"/>
        </w:rPr>
      </w:pPr>
      <w:r w:rsidRPr="00D45B73">
        <w:rPr>
          <w:u w:val="single"/>
        </w:rPr>
        <w:t xml:space="preserve">Caso particular: </w:t>
      </w:r>
      <w:r>
        <w:rPr>
          <w:u w:val="single"/>
        </w:rPr>
        <w:t>Tipo de interés constante</w:t>
      </w:r>
    </w:p>
    <w:p w:rsidR="00D45B73" w:rsidRDefault="00D45B73" w:rsidP="00717E23">
      <w:r>
        <w:t>Los intereses a pagar son decrecientes porque cada vez se debe menos dinero.</w:t>
      </w:r>
    </w:p>
    <w:p w:rsidR="00D45B73" w:rsidRDefault="00D45B73" w:rsidP="00D45B73">
      <w:pPr>
        <w:spacing w:after="0"/>
      </w:pPr>
      <w:r>
        <w:t>Ley de variació</w:t>
      </w:r>
      <w:r w:rsidR="00F26EE2">
        <w:t xml:space="preserve">n de los términos </w:t>
      </w:r>
      <w:proofErr w:type="spellStart"/>
      <w:r w:rsidR="00F26EE2">
        <w:t>amortizativos</w:t>
      </w:r>
      <w:proofErr w:type="spellEnd"/>
      <w:r w:rsidR="00F26EE2">
        <w:t xml:space="preserve"> (varían en progresión aritmética):</w:t>
      </w:r>
    </w:p>
    <w:p w:rsidR="006A7449" w:rsidRDefault="00745AFC" w:rsidP="0051633E">
      <w:r w:rsidRPr="006A7449">
        <w:rPr>
          <w:position w:val="-14"/>
        </w:rPr>
        <w:object w:dxaOrig="4620" w:dyaOrig="400">
          <v:shape id="_x0000_i1139" type="#_x0000_t75" style="width:231pt;height:21pt" o:ole="">
            <v:imagedata r:id="rId243" o:title=""/>
          </v:shape>
          <o:OLEObject Type="Embed" ProgID="Equation.DSMT4" ShapeID="_x0000_i1139" DrawAspect="Content" ObjectID="_1551805346" r:id="rId244"/>
        </w:object>
      </w:r>
    </w:p>
    <w:p w:rsidR="00D45B73" w:rsidRDefault="006A7449" w:rsidP="006A7449">
      <w:pPr>
        <w:spacing w:after="0"/>
      </w:pPr>
      <w:r>
        <w:t xml:space="preserve">Para obtener el primer término </w:t>
      </w:r>
      <w:proofErr w:type="spellStart"/>
      <w:r>
        <w:t>amortizativo</w:t>
      </w:r>
      <w:proofErr w:type="spellEnd"/>
      <w:r>
        <w:t>:</w:t>
      </w:r>
    </w:p>
    <w:p w:rsidR="00D45B73" w:rsidRDefault="006A7449" w:rsidP="00717E23">
      <w:r w:rsidRPr="006A7449">
        <w:rPr>
          <w:position w:val="-24"/>
        </w:rPr>
        <w:object w:dxaOrig="2100" w:dyaOrig="620">
          <v:shape id="_x0000_i1140" type="#_x0000_t75" style="width:105pt;height:31.5pt" o:ole="">
            <v:imagedata r:id="rId245" o:title=""/>
          </v:shape>
          <o:OLEObject Type="Embed" ProgID="Equation.DSMT4" ShapeID="_x0000_i1140" DrawAspect="Content" ObjectID="_1551805347" r:id="rId246"/>
        </w:object>
      </w:r>
    </w:p>
    <w:p w:rsidR="00611F9E" w:rsidRDefault="00611F9E">
      <w:r>
        <w:br w:type="page"/>
      </w:r>
    </w:p>
    <w:p w:rsidR="006A7449" w:rsidRPr="004E1BC0" w:rsidRDefault="004E1BC0" w:rsidP="00603967">
      <w:pPr>
        <w:spacing w:after="0"/>
        <w:rPr>
          <w:b/>
        </w:rPr>
      </w:pPr>
      <w:r w:rsidRPr="004E1BC0">
        <w:rPr>
          <w:b/>
        </w:rPr>
        <w:lastRenderedPageBreak/>
        <w:t>Amortiz</w:t>
      </w:r>
      <w:r w:rsidR="00597838">
        <w:rPr>
          <w:b/>
        </w:rPr>
        <w:t>ación con términos variables en</w:t>
      </w:r>
      <w:r w:rsidRPr="004E1BC0">
        <w:rPr>
          <w:b/>
        </w:rPr>
        <w:t xml:space="preserve"> progresión geométrica</w:t>
      </w:r>
    </w:p>
    <w:p w:rsidR="000E74B2" w:rsidRDefault="000E74B2" w:rsidP="004E1BC0">
      <w:pPr>
        <w:spacing w:after="0"/>
      </w:pPr>
      <w:r>
        <w:t>Ecuación de equivalencia financiera:</w:t>
      </w:r>
    </w:p>
    <w:p w:rsidR="000E74B2" w:rsidRDefault="000E74B2" w:rsidP="000E74B2">
      <w:r w:rsidRPr="004E1BC0">
        <w:rPr>
          <w:position w:val="-20"/>
        </w:rPr>
        <w:object w:dxaOrig="1219" w:dyaOrig="440">
          <v:shape id="_x0000_i1141" type="#_x0000_t75" style="width:60.75pt;height:21.75pt" o:ole="">
            <v:imagedata r:id="rId247" o:title=""/>
          </v:shape>
          <o:OLEObject Type="Embed" ProgID="Equation.DSMT4" ShapeID="_x0000_i1141" DrawAspect="Content" ObjectID="_1551805348" r:id="rId248"/>
        </w:object>
      </w:r>
    </w:p>
    <w:p w:rsidR="004E1BC0" w:rsidRDefault="004E1BC0" w:rsidP="004E1BC0">
      <w:pPr>
        <w:spacing w:after="0"/>
      </w:pPr>
      <w:r>
        <w:t>Capital vivo o saldo financiero:</w:t>
      </w:r>
    </w:p>
    <w:p w:rsidR="004E1BC0" w:rsidRDefault="004E1BC0" w:rsidP="004E1BC0">
      <w:pPr>
        <w:pStyle w:val="Prrafodelista"/>
        <w:numPr>
          <w:ilvl w:val="0"/>
          <w:numId w:val="11"/>
        </w:numPr>
      </w:pPr>
      <w:r>
        <w:t>Método retrospectivo:</w:t>
      </w:r>
      <w:r>
        <w:br/>
      </w:r>
      <w:r w:rsidRPr="004E1BC0">
        <w:rPr>
          <w:position w:val="-20"/>
        </w:rPr>
        <w:object w:dxaOrig="2299" w:dyaOrig="499">
          <v:shape id="_x0000_i1142" type="#_x0000_t75" style="width:115.5pt;height:24.75pt" o:ole="">
            <v:imagedata r:id="rId249" o:title=""/>
          </v:shape>
          <o:OLEObject Type="Embed" ProgID="Equation.DSMT4" ShapeID="_x0000_i1142" DrawAspect="Content" ObjectID="_1551805349" r:id="rId250"/>
        </w:object>
      </w:r>
    </w:p>
    <w:p w:rsidR="004E1BC0" w:rsidRDefault="004E1BC0" w:rsidP="004E1BC0">
      <w:pPr>
        <w:pStyle w:val="Prrafodelista"/>
        <w:numPr>
          <w:ilvl w:val="0"/>
          <w:numId w:val="11"/>
        </w:numPr>
      </w:pPr>
      <w:r>
        <w:t>Método prospectivo:</w:t>
      </w:r>
      <w:r>
        <w:br/>
      </w:r>
      <w:r w:rsidRPr="004E1BC0">
        <w:rPr>
          <w:position w:val="-20"/>
        </w:rPr>
        <w:object w:dxaOrig="1460" w:dyaOrig="440">
          <v:shape id="_x0000_i1143" type="#_x0000_t75" style="width:73.5pt;height:21.75pt" o:ole="">
            <v:imagedata r:id="rId251" o:title=""/>
          </v:shape>
          <o:OLEObject Type="Embed" ProgID="Equation.DSMT4" ShapeID="_x0000_i1143" DrawAspect="Content" ObjectID="_1551805350" r:id="rId252"/>
        </w:object>
      </w:r>
    </w:p>
    <w:p w:rsidR="00DA6B76" w:rsidRDefault="00E147B1" w:rsidP="00E147B1">
      <w:pPr>
        <w:spacing w:after="0"/>
      </w:pPr>
      <w:r>
        <w:t>Ley de variación de las cuotas de amortización:</w:t>
      </w:r>
    </w:p>
    <w:p w:rsidR="00E147B1" w:rsidRDefault="00E147B1" w:rsidP="00DA6B76">
      <w:r>
        <w:t>(…)</w:t>
      </w:r>
      <w:r w:rsidR="00500FF1">
        <w:t xml:space="preserve"> </w:t>
      </w:r>
      <w:r>
        <w:t>(No usaremos</w:t>
      </w:r>
      <w:r w:rsidR="00345F32">
        <w:t xml:space="preserve"> esta fórmula en los ejercicios. Puede preguntarse teóricamente.</w:t>
      </w:r>
      <w:r>
        <w:t>)</w:t>
      </w:r>
    </w:p>
    <w:p w:rsidR="00E147B1" w:rsidRDefault="00E147B1" w:rsidP="00500FF1">
      <w:pPr>
        <w:spacing w:after="0"/>
      </w:pPr>
    </w:p>
    <w:p w:rsidR="00500FF1" w:rsidRPr="004E1BC0" w:rsidRDefault="00500FF1" w:rsidP="00603967">
      <w:pPr>
        <w:spacing w:after="0"/>
        <w:rPr>
          <w:b/>
        </w:rPr>
      </w:pPr>
      <w:r w:rsidRPr="004E1BC0">
        <w:rPr>
          <w:b/>
        </w:rPr>
        <w:t>Amortiz</w:t>
      </w:r>
      <w:r w:rsidR="00597838">
        <w:rPr>
          <w:b/>
        </w:rPr>
        <w:t>ación con términos variables en</w:t>
      </w:r>
      <w:r w:rsidRPr="004E1BC0">
        <w:rPr>
          <w:b/>
        </w:rPr>
        <w:t xml:space="preserve"> progresión </w:t>
      </w:r>
      <w:r>
        <w:rPr>
          <w:b/>
        </w:rPr>
        <w:t>aritmética</w:t>
      </w:r>
    </w:p>
    <w:p w:rsidR="00500FF1" w:rsidRDefault="009A10B6" w:rsidP="00DA6B76">
      <w:r>
        <w:t>(Similar al apartado anterior, pero usando rentas en progresión aritmética.)</w:t>
      </w:r>
    </w:p>
    <w:p w:rsidR="00345F32" w:rsidRDefault="00345F32" w:rsidP="00D37864">
      <w:r>
        <w:t>Ley de variación de las cuotas de amortización:</w:t>
      </w:r>
      <w:r w:rsidR="00D37864">
        <w:br/>
        <w:t>(…) (No usaremos esta fórmula en los ejercicios. Puede preguntarse teóricamente.)</w:t>
      </w:r>
      <w:r w:rsidR="00D37864">
        <w:br/>
        <w:t>A partir de esa fórmula se obtiene esta otra, que sí se usa en los ejercicios:</w:t>
      </w:r>
      <w:r w:rsidR="00D37864">
        <w:br/>
      </w:r>
      <w:r w:rsidR="00BC41E9" w:rsidRPr="00BC41E9">
        <w:rPr>
          <w:position w:val="-18"/>
        </w:rPr>
        <w:object w:dxaOrig="2360" w:dyaOrig="480">
          <v:shape id="_x0000_i1144" type="#_x0000_t75" style="width:117.75pt;height:24pt" o:ole="">
            <v:imagedata r:id="rId253" o:title=""/>
          </v:shape>
          <o:OLEObject Type="Embed" ProgID="Equation.DSMT4" ShapeID="_x0000_i1144" DrawAspect="Content" ObjectID="_1551805351" r:id="rId254"/>
        </w:object>
      </w:r>
    </w:p>
    <w:p w:rsidR="00345F32" w:rsidRDefault="00345F32" w:rsidP="002370BF">
      <w:pPr>
        <w:spacing w:after="0"/>
      </w:pPr>
    </w:p>
    <w:p w:rsidR="002370BF" w:rsidRPr="004E1BC0" w:rsidRDefault="002370BF" w:rsidP="002370BF">
      <w:pPr>
        <w:spacing w:after="0"/>
        <w:rPr>
          <w:b/>
        </w:rPr>
      </w:pPr>
      <w:r>
        <w:rPr>
          <w:b/>
        </w:rPr>
        <w:t>Préstamo con períodos de carencia</w:t>
      </w:r>
    </w:p>
    <w:p w:rsidR="002370BF" w:rsidRDefault="00910216" w:rsidP="00DA6B76">
      <w:r>
        <w:t>En los períodos de carencia sólo se paga cuota de interés.</w:t>
      </w:r>
    </w:p>
    <w:p w:rsidR="00D176FC" w:rsidRDefault="00D176FC" w:rsidP="00DA6B76">
      <w:r>
        <w:t xml:space="preserve">A lo largo del período de carencia se verifica: </w:t>
      </w:r>
      <w:r w:rsidRPr="00D176FC">
        <w:rPr>
          <w:position w:val="-12"/>
        </w:rPr>
        <w:object w:dxaOrig="900" w:dyaOrig="360">
          <v:shape id="_x0000_i1145" type="#_x0000_t75" style="width:45pt;height:18pt" o:ole="">
            <v:imagedata r:id="rId255" o:title=""/>
          </v:shape>
          <o:OLEObject Type="Embed" ProgID="Equation.DSMT4" ShapeID="_x0000_i1145" DrawAspect="Content" ObjectID="_1551805352" r:id="rId256"/>
        </w:object>
      </w:r>
    </w:p>
    <w:p w:rsidR="002370BF" w:rsidRDefault="002370BF" w:rsidP="00847594">
      <w:pPr>
        <w:spacing w:after="0"/>
      </w:pPr>
    </w:p>
    <w:p w:rsidR="00847594" w:rsidRPr="00847594" w:rsidRDefault="00847594" w:rsidP="00847594">
      <w:pPr>
        <w:spacing w:after="0"/>
        <w:rPr>
          <w:b/>
        </w:rPr>
      </w:pPr>
      <w:r w:rsidRPr="00847594">
        <w:rPr>
          <w:b/>
        </w:rPr>
        <w:t>Préstamo con períodos de diferimiento</w:t>
      </w:r>
    </w:p>
    <w:p w:rsidR="00847594" w:rsidRDefault="00C56B25" w:rsidP="00DA6B76">
      <w:r>
        <w:t>En los períodos de diferimiento no se paga nada (ni amortización ni intereses).</w:t>
      </w:r>
    </w:p>
    <w:p w:rsidR="00847594" w:rsidRDefault="00C56B25" w:rsidP="00DA6B76">
      <w:r>
        <w:t xml:space="preserve">A lo largo de ese período se verifica: </w:t>
      </w:r>
      <w:r w:rsidRPr="00C56B25">
        <w:rPr>
          <w:position w:val="-14"/>
        </w:rPr>
        <w:object w:dxaOrig="1440" w:dyaOrig="440">
          <v:shape id="_x0000_i1146" type="#_x0000_t75" style="width:1in;height:21.75pt" o:ole="">
            <v:imagedata r:id="rId257" o:title=""/>
          </v:shape>
          <o:OLEObject Type="Embed" ProgID="Equation.DSMT4" ShapeID="_x0000_i1146" DrawAspect="Content" ObjectID="_1551805353" r:id="rId258"/>
        </w:object>
      </w:r>
    </w:p>
    <w:p w:rsidR="004D35A4" w:rsidRDefault="004D35A4">
      <w:r>
        <w:br w:type="page"/>
      </w:r>
    </w:p>
    <w:p w:rsidR="004D35A4" w:rsidRPr="000316C3" w:rsidRDefault="004D35A4" w:rsidP="004C1B75">
      <w:pPr>
        <w:outlineLvl w:val="0"/>
        <w:rPr>
          <w:sz w:val="36"/>
        </w:rPr>
      </w:pPr>
      <w:bookmarkStart w:id="10" w:name="_Toc449814870"/>
      <w:r w:rsidRPr="00765DC8">
        <w:rPr>
          <w:sz w:val="36"/>
          <w:szCs w:val="36"/>
        </w:rPr>
        <w:lastRenderedPageBreak/>
        <w:t>TEMA 11: PRÉSTAMOS AMORTIZABLES CON TIPOS DE</w:t>
      </w:r>
      <w:r>
        <w:rPr>
          <w:sz w:val="36"/>
        </w:rPr>
        <w:t xml:space="preserve"> INTERÉS </w:t>
      </w:r>
      <w:r w:rsidRPr="000316C3">
        <w:rPr>
          <w:sz w:val="36"/>
        </w:rPr>
        <w:t>REFERENCIADOS O INDICIADOS</w:t>
      </w:r>
      <w:bookmarkEnd w:id="10"/>
    </w:p>
    <w:p w:rsidR="00C56B25" w:rsidRDefault="008E7A19" w:rsidP="00DA6B76">
      <w:r>
        <w:t>(Se corresponde con el tema 13 del libro.)</w:t>
      </w:r>
    </w:p>
    <w:p w:rsidR="004D35A4" w:rsidRDefault="004D35A4" w:rsidP="000F56A6">
      <w:pPr>
        <w:spacing w:after="0"/>
      </w:pPr>
    </w:p>
    <w:p w:rsidR="000F56A6" w:rsidRDefault="000F56A6" w:rsidP="000F56A6">
      <w:pPr>
        <w:spacing w:after="0"/>
      </w:pPr>
      <w:r>
        <w:t>Préstamos con tipos de interés referenciados:</w:t>
      </w:r>
    </w:p>
    <w:p w:rsidR="000F56A6" w:rsidRDefault="000F56A6" w:rsidP="000F56A6">
      <w:pPr>
        <w:spacing w:after="0"/>
      </w:pPr>
      <w:r w:rsidRPr="005B268B">
        <w:rPr>
          <w:position w:val="-12"/>
        </w:rPr>
        <w:object w:dxaOrig="999" w:dyaOrig="360">
          <v:shape id="_x0000_i1147" type="#_x0000_t75" style="width:50.25pt;height:18pt" o:ole="">
            <v:imagedata r:id="rId259" o:title=""/>
          </v:shape>
          <o:OLEObject Type="Embed" ProgID="Equation.DSMT4" ShapeID="_x0000_i1147" DrawAspect="Content" ObjectID="_1551805354" r:id="rId260"/>
        </w:object>
      </w:r>
    </w:p>
    <w:p w:rsidR="000F56A6" w:rsidRDefault="000F56A6" w:rsidP="000F56A6">
      <w:pPr>
        <w:pStyle w:val="Prrafodelista"/>
        <w:numPr>
          <w:ilvl w:val="0"/>
          <w:numId w:val="12"/>
        </w:numPr>
      </w:pPr>
      <w:r>
        <w:t>j = tipo de interés nominal</w:t>
      </w:r>
    </w:p>
    <w:p w:rsidR="000F56A6" w:rsidRDefault="000F56A6" w:rsidP="000F56A6">
      <w:pPr>
        <w:pStyle w:val="Prrafodelista"/>
        <w:numPr>
          <w:ilvl w:val="0"/>
          <w:numId w:val="12"/>
        </w:numPr>
      </w:pPr>
      <w:r>
        <w:t>j</w:t>
      </w:r>
      <w:r w:rsidRPr="005B268B">
        <w:rPr>
          <w:vertAlign w:val="subscript"/>
        </w:rPr>
        <w:t>r</w:t>
      </w:r>
      <w:r>
        <w:t xml:space="preserve"> = índice de referencia</w:t>
      </w:r>
    </w:p>
    <w:p w:rsidR="000F56A6" w:rsidRDefault="000F56A6" w:rsidP="000F56A6">
      <w:pPr>
        <w:pStyle w:val="Prrafodelista"/>
        <w:numPr>
          <w:ilvl w:val="0"/>
          <w:numId w:val="12"/>
        </w:numPr>
      </w:pPr>
      <w:r>
        <w:t>d = margen o diferencial</w:t>
      </w:r>
    </w:p>
    <w:p w:rsidR="004D35A4" w:rsidRDefault="004D35A4" w:rsidP="000F56A6">
      <w:pPr>
        <w:spacing w:after="0"/>
      </w:pPr>
    </w:p>
    <w:p w:rsidR="000F56A6" w:rsidRPr="000F56A6" w:rsidRDefault="000F56A6" w:rsidP="00D231A8">
      <w:pPr>
        <w:spacing w:after="0"/>
        <w:rPr>
          <w:b/>
        </w:rPr>
      </w:pPr>
      <w:r w:rsidRPr="000F56A6">
        <w:rPr>
          <w:b/>
        </w:rPr>
        <w:t>Método con t.a. predeterminados</w:t>
      </w:r>
    </w:p>
    <w:p w:rsidR="000F56A6" w:rsidRDefault="00D231A8" w:rsidP="00D231A8">
      <w:pPr>
        <w:pStyle w:val="Prrafodelista"/>
        <w:numPr>
          <w:ilvl w:val="0"/>
          <w:numId w:val="13"/>
        </w:numPr>
      </w:pPr>
      <w:r>
        <w:t xml:space="preserve">El término </w:t>
      </w:r>
      <w:proofErr w:type="spellStart"/>
      <w:r>
        <w:t>amortizativo</w:t>
      </w:r>
      <w:proofErr w:type="spellEnd"/>
      <w:r>
        <w:t xml:space="preserve"> es constante. La duración es indefinida.</w:t>
      </w:r>
    </w:p>
    <w:p w:rsidR="00D231A8" w:rsidRDefault="00D231A8" w:rsidP="00D231A8">
      <w:pPr>
        <w:pStyle w:val="Prrafodelista"/>
        <w:numPr>
          <w:ilvl w:val="0"/>
          <w:numId w:val="13"/>
        </w:numPr>
      </w:pPr>
      <w:r>
        <w:t>Las cuotas de interés y amortización se calculan en cada año.</w:t>
      </w:r>
    </w:p>
    <w:p w:rsidR="000F56A6" w:rsidRDefault="000F56A6" w:rsidP="00296B88">
      <w:pPr>
        <w:spacing w:after="0"/>
      </w:pPr>
    </w:p>
    <w:p w:rsidR="00296B88" w:rsidRPr="00B84D7F" w:rsidRDefault="00296B88" w:rsidP="00296B88">
      <w:pPr>
        <w:spacing w:after="0"/>
        <w:rPr>
          <w:b/>
        </w:rPr>
      </w:pPr>
      <w:r w:rsidRPr="00B84D7F">
        <w:rPr>
          <w:b/>
        </w:rPr>
        <w:t xml:space="preserve">Método con t.a. </w:t>
      </w:r>
      <w:r>
        <w:rPr>
          <w:b/>
        </w:rPr>
        <w:t>pos</w:t>
      </w:r>
      <w:r w:rsidRPr="00B84D7F">
        <w:rPr>
          <w:b/>
        </w:rPr>
        <w:t>determinados</w:t>
      </w:r>
      <w:r>
        <w:rPr>
          <w:b/>
        </w:rPr>
        <w:t xml:space="preserve"> y plan de amortización predeterminado</w:t>
      </w:r>
    </w:p>
    <w:p w:rsidR="00296B88" w:rsidRDefault="002F7790" w:rsidP="002F7790">
      <w:pPr>
        <w:pStyle w:val="Prrafodelista"/>
        <w:numPr>
          <w:ilvl w:val="0"/>
          <w:numId w:val="14"/>
        </w:numPr>
      </w:pPr>
      <w:r>
        <w:t>A priori, se conoce la duración y la cuota de amortización.</w:t>
      </w:r>
    </w:p>
    <w:p w:rsidR="00650D60" w:rsidRDefault="00650D60" w:rsidP="002F7790">
      <w:pPr>
        <w:pStyle w:val="Prrafodelista"/>
        <w:numPr>
          <w:ilvl w:val="0"/>
          <w:numId w:val="14"/>
        </w:numPr>
      </w:pPr>
      <w:r>
        <w:t>Las cuotas de interés se calculan en cada año.</w:t>
      </w:r>
      <w:r w:rsidR="000C3A50">
        <w:br/>
        <w:t xml:space="preserve">El término </w:t>
      </w:r>
      <w:proofErr w:type="spellStart"/>
      <w:r w:rsidR="000C3A50">
        <w:t>amortizativo</w:t>
      </w:r>
      <w:proofErr w:type="spellEnd"/>
      <w:r w:rsidR="000C3A50">
        <w:t xml:space="preserve"> es la suma</w:t>
      </w:r>
      <w:r>
        <w:t xml:space="preserve">: </w:t>
      </w:r>
      <w:r w:rsidRPr="00650D60">
        <w:rPr>
          <w:position w:val="-12"/>
        </w:rPr>
        <w:object w:dxaOrig="1140" w:dyaOrig="360">
          <v:shape id="_x0000_i1148" type="#_x0000_t75" style="width:57pt;height:18pt" o:ole="">
            <v:imagedata r:id="rId261" o:title=""/>
          </v:shape>
          <o:OLEObject Type="Embed" ProgID="Equation.DSMT4" ShapeID="_x0000_i1148" DrawAspect="Content" ObjectID="_1551805355" r:id="rId262"/>
        </w:object>
      </w:r>
    </w:p>
    <w:p w:rsidR="00296B88" w:rsidRDefault="00296B88" w:rsidP="00610534">
      <w:pPr>
        <w:spacing w:after="0"/>
      </w:pPr>
    </w:p>
    <w:p w:rsidR="00610534" w:rsidRPr="00B84D7F" w:rsidRDefault="00610534" w:rsidP="00610534">
      <w:pPr>
        <w:spacing w:after="0"/>
        <w:rPr>
          <w:b/>
        </w:rPr>
      </w:pPr>
      <w:r w:rsidRPr="00B84D7F">
        <w:rPr>
          <w:b/>
        </w:rPr>
        <w:t xml:space="preserve">Método con t.a. </w:t>
      </w:r>
      <w:r>
        <w:rPr>
          <w:b/>
        </w:rPr>
        <w:t>pos</w:t>
      </w:r>
      <w:r w:rsidRPr="00B84D7F">
        <w:rPr>
          <w:b/>
        </w:rPr>
        <w:t>determinados</w:t>
      </w:r>
      <w:r>
        <w:rPr>
          <w:b/>
        </w:rPr>
        <w:t xml:space="preserve"> y plan de amortización posdeterminado</w:t>
      </w:r>
    </w:p>
    <w:p w:rsidR="00610534" w:rsidRDefault="00610534" w:rsidP="00610534">
      <w:r>
        <w:t>A priori, sólo se conoce la duración del préstamo.</w:t>
      </w:r>
    </w:p>
    <w:p w:rsidR="00610534" w:rsidRDefault="00610534" w:rsidP="00610534">
      <w:r>
        <w:t xml:space="preserve">Se aplica el </w:t>
      </w:r>
      <w:r w:rsidRPr="00923CB0">
        <w:rPr>
          <w:u w:val="single"/>
        </w:rPr>
        <w:t>sistema francés generalizado</w:t>
      </w:r>
      <w:r>
        <w:t>.</w:t>
      </w:r>
    </w:p>
    <w:p w:rsidR="00610534" w:rsidRDefault="00610534" w:rsidP="00610534">
      <w:pPr>
        <w:spacing w:after="0"/>
      </w:pPr>
      <w:r>
        <w:t>En cada revisión, se plantea la ecuación de equivalencia financiera para calcular los términos amortizativos que se pagarán hasta el siguiente período de revisión.</w:t>
      </w:r>
    </w:p>
    <w:p w:rsidR="00610534" w:rsidRDefault="00610534" w:rsidP="00610534">
      <w:r w:rsidRPr="00283BCC">
        <w:rPr>
          <w:position w:val="-18"/>
        </w:rPr>
        <w:object w:dxaOrig="1520" w:dyaOrig="420">
          <v:shape id="_x0000_i1149" type="#_x0000_t75" style="width:76.5pt;height:21pt" o:ole="">
            <v:imagedata r:id="rId263" o:title=""/>
          </v:shape>
          <o:OLEObject Type="Embed" ProgID="Equation.DSMT4" ShapeID="_x0000_i1149" DrawAspect="Content" ObjectID="_1551805356" r:id="rId264"/>
        </w:object>
      </w:r>
    </w:p>
    <w:p w:rsidR="00DF6741" w:rsidRDefault="00DF6741">
      <w:r>
        <w:br w:type="page"/>
      </w:r>
    </w:p>
    <w:p w:rsidR="00522F77" w:rsidRPr="000316C3" w:rsidRDefault="00522F77" w:rsidP="004C1B75">
      <w:pPr>
        <w:outlineLvl w:val="0"/>
        <w:rPr>
          <w:sz w:val="36"/>
        </w:rPr>
      </w:pPr>
      <w:bookmarkStart w:id="11" w:name="_Toc449814871"/>
      <w:r w:rsidRPr="00765DC8">
        <w:rPr>
          <w:sz w:val="36"/>
          <w:szCs w:val="36"/>
        </w:rPr>
        <w:lastRenderedPageBreak/>
        <w:t>TEMA 12: VALOR FINANCIERO DEL PRÉSTAMO, DEL</w:t>
      </w:r>
      <w:r>
        <w:rPr>
          <w:sz w:val="36"/>
        </w:rPr>
        <w:t xml:space="preserve"> USUFRUCTO Y DE LA NUDA PROPIEDAD</w:t>
      </w:r>
      <w:bookmarkEnd w:id="11"/>
    </w:p>
    <w:p w:rsidR="00610534" w:rsidRDefault="00610534" w:rsidP="00522F77">
      <w:pPr>
        <w:spacing w:after="0"/>
      </w:pPr>
    </w:p>
    <w:p w:rsidR="001B067C" w:rsidRDefault="00E12AE9" w:rsidP="00E12AE9">
      <w:pPr>
        <w:pStyle w:val="Prrafodelista"/>
        <w:numPr>
          <w:ilvl w:val="0"/>
          <w:numId w:val="17"/>
        </w:numPr>
        <w:spacing w:after="0"/>
      </w:pPr>
      <w:r w:rsidRPr="00E12AE9">
        <w:rPr>
          <w:b/>
        </w:rPr>
        <w:t>Valor financiero total:</w:t>
      </w:r>
      <w:r>
        <w:t xml:space="preserve"> </w:t>
      </w:r>
      <w:r w:rsidR="00522F77">
        <w:t>E</w:t>
      </w:r>
      <w:r w:rsidR="001B067C">
        <w:t xml:space="preserve">s </w:t>
      </w:r>
      <w:r w:rsidR="00522F77">
        <w:t>el valor actualizado, al tipo de interés de valoración i</w:t>
      </w:r>
      <w:r w:rsidR="001B067C">
        <w:t>’</w:t>
      </w:r>
      <w:r w:rsidR="00522F77">
        <w:t xml:space="preserve">, de los </w:t>
      </w:r>
      <w:r w:rsidR="00522F77" w:rsidRPr="00E12AE9">
        <w:rPr>
          <w:u w:val="single"/>
        </w:rPr>
        <w:t xml:space="preserve">términos </w:t>
      </w:r>
      <w:proofErr w:type="spellStart"/>
      <w:r w:rsidR="00522F77" w:rsidRPr="00E12AE9">
        <w:rPr>
          <w:u w:val="single"/>
        </w:rPr>
        <w:t>amortizativos</w:t>
      </w:r>
      <w:proofErr w:type="spellEnd"/>
      <w:r w:rsidR="00522F77">
        <w:t xml:space="preserve"> pendientes de vencimiento.</w:t>
      </w:r>
      <w:r w:rsidR="00522F77">
        <w:br/>
        <w:t>(Es similar a calcular el saldo financiero por el método prospectivo.)</w:t>
      </w:r>
      <w:r>
        <w:br/>
      </w:r>
      <w:r w:rsidR="001B067C" w:rsidRPr="001B067C">
        <w:rPr>
          <w:position w:val="-28"/>
        </w:rPr>
        <w:object w:dxaOrig="2000" w:dyaOrig="680">
          <v:shape id="_x0000_i1150" type="#_x0000_t75" style="width:100.5pt;height:33.75pt" o:ole="">
            <v:imagedata r:id="rId265" o:title=""/>
          </v:shape>
          <o:OLEObject Type="Embed" ProgID="Equation.DSMT4" ShapeID="_x0000_i1150" DrawAspect="Content" ObjectID="_1551805357" r:id="rId266"/>
        </w:object>
      </w:r>
    </w:p>
    <w:p w:rsidR="00522F77" w:rsidRDefault="001B067C" w:rsidP="00E12AE9">
      <w:pPr>
        <w:pStyle w:val="Prrafodelista"/>
        <w:numPr>
          <w:ilvl w:val="0"/>
          <w:numId w:val="17"/>
        </w:numPr>
      </w:pPr>
      <w:r w:rsidRPr="00E12AE9">
        <w:rPr>
          <w:b/>
        </w:rPr>
        <w:t>Valor financiero del usufructo:</w:t>
      </w:r>
      <w:r>
        <w:t xml:space="preserve"> </w:t>
      </w:r>
      <w:proofErr w:type="spellStart"/>
      <w:r>
        <w:t>El</w:t>
      </w:r>
      <w:proofErr w:type="spellEnd"/>
      <w:r>
        <w:t xml:space="preserve"> es el valor actualizado, al tipo de interés de valoración i', de las </w:t>
      </w:r>
      <w:r w:rsidRPr="00E12AE9">
        <w:rPr>
          <w:u w:val="single"/>
        </w:rPr>
        <w:t>cuotas de interés</w:t>
      </w:r>
      <w:r>
        <w:t xml:space="preserve"> pendientes de vencimiento.</w:t>
      </w:r>
      <w:r w:rsidR="002072F4">
        <w:br/>
      </w:r>
      <w:r w:rsidR="002072F4" w:rsidRPr="001B067C">
        <w:rPr>
          <w:position w:val="-28"/>
        </w:rPr>
        <w:object w:dxaOrig="2020" w:dyaOrig="680">
          <v:shape id="_x0000_i1151" type="#_x0000_t75" style="width:101.25pt;height:33.75pt" o:ole="">
            <v:imagedata r:id="rId267" o:title=""/>
          </v:shape>
          <o:OLEObject Type="Embed" ProgID="Equation.DSMT4" ShapeID="_x0000_i1151" DrawAspect="Content" ObjectID="_1551805358" r:id="rId268"/>
        </w:object>
      </w:r>
    </w:p>
    <w:p w:rsidR="001B067C" w:rsidRDefault="001B067C" w:rsidP="00E12AE9">
      <w:pPr>
        <w:pStyle w:val="Prrafodelista"/>
        <w:numPr>
          <w:ilvl w:val="0"/>
          <w:numId w:val="17"/>
        </w:numPr>
      </w:pPr>
      <w:r w:rsidRPr="00E12AE9">
        <w:rPr>
          <w:b/>
        </w:rPr>
        <w:t>Valor financiero de la nuda propiedad:</w:t>
      </w:r>
      <w:r>
        <w:t xml:space="preserve"> </w:t>
      </w:r>
      <w:proofErr w:type="spellStart"/>
      <w:r>
        <w:t>El</w:t>
      </w:r>
      <w:proofErr w:type="spellEnd"/>
      <w:r>
        <w:t xml:space="preserve"> es el valor actualizado, al tipo de interés de valoración i', de las </w:t>
      </w:r>
      <w:r w:rsidRPr="00E12AE9">
        <w:rPr>
          <w:u w:val="single"/>
        </w:rPr>
        <w:t>cuotas de amortización</w:t>
      </w:r>
      <w:r>
        <w:t xml:space="preserve"> pendientes de vencimiento.</w:t>
      </w:r>
      <w:r w:rsidR="002072F4">
        <w:br/>
      </w:r>
      <w:r w:rsidR="002072F4" w:rsidRPr="001B067C">
        <w:rPr>
          <w:position w:val="-28"/>
        </w:rPr>
        <w:object w:dxaOrig="2079" w:dyaOrig="680">
          <v:shape id="_x0000_i1152" type="#_x0000_t75" style="width:104.25pt;height:33.75pt" o:ole="">
            <v:imagedata r:id="rId269" o:title=""/>
          </v:shape>
          <o:OLEObject Type="Embed" ProgID="Equation.DSMT4" ShapeID="_x0000_i1152" DrawAspect="Content" ObjectID="_1551805359" r:id="rId270"/>
        </w:object>
      </w:r>
    </w:p>
    <w:p w:rsidR="00522F77" w:rsidRDefault="00AA011A" w:rsidP="00610534">
      <w:r>
        <w:t xml:space="preserve">El valor financiero total puede expresarse así: </w:t>
      </w:r>
      <w:r w:rsidRPr="00AA011A">
        <w:rPr>
          <w:position w:val="-12"/>
        </w:rPr>
        <w:object w:dxaOrig="1240" w:dyaOrig="360">
          <v:shape id="_x0000_i1153" type="#_x0000_t75" style="width:62.25pt;height:18pt" o:ole="">
            <v:imagedata r:id="rId271" o:title=""/>
          </v:shape>
          <o:OLEObject Type="Embed" ProgID="Equation.DSMT4" ShapeID="_x0000_i1153" DrawAspect="Content" ObjectID="_1551805360" r:id="rId272"/>
        </w:object>
      </w:r>
    </w:p>
    <w:p w:rsidR="00E12AE9" w:rsidRDefault="00E12AE9" w:rsidP="001A2412">
      <w:pPr>
        <w:spacing w:after="0"/>
      </w:pPr>
    </w:p>
    <w:p w:rsidR="001A2412" w:rsidRPr="001A2412" w:rsidRDefault="001A2412" w:rsidP="001A2412">
      <w:pPr>
        <w:spacing w:after="0"/>
        <w:rPr>
          <w:b/>
        </w:rPr>
      </w:pPr>
      <w:r w:rsidRPr="001A2412">
        <w:rPr>
          <w:b/>
        </w:rPr>
        <w:t xml:space="preserve">Fórmula de </w:t>
      </w:r>
      <w:proofErr w:type="spellStart"/>
      <w:r w:rsidRPr="001A2412">
        <w:rPr>
          <w:b/>
        </w:rPr>
        <w:t>Achard</w:t>
      </w:r>
      <w:proofErr w:type="spellEnd"/>
    </w:p>
    <w:p w:rsidR="00522F77" w:rsidRDefault="001A2412" w:rsidP="009A1381">
      <w:pPr>
        <w:spacing w:after="0"/>
      </w:pPr>
      <w:r>
        <w:t>Permite calcular el usufructo en los préstamos con tipo de interés constante.</w:t>
      </w:r>
    </w:p>
    <w:p w:rsidR="001A2412" w:rsidRDefault="009A1381" w:rsidP="00610534">
      <w:r w:rsidRPr="009A1381">
        <w:rPr>
          <w:position w:val="-24"/>
        </w:rPr>
        <w:object w:dxaOrig="1660" w:dyaOrig="620">
          <v:shape id="_x0000_i1154" type="#_x0000_t75" style="width:82.5pt;height:31.5pt" o:ole="">
            <v:imagedata r:id="rId273" o:title=""/>
          </v:shape>
          <o:OLEObject Type="Embed" ProgID="Equation.DSMT4" ShapeID="_x0000_i1154" DrawAspect="Content" ObjectID="_1551805361" r:id="rId274"/>
        </w:object>
      </w:r>
      <w:r>
        <w:br/>
        <w:t>(No es necesario conocer la demostración de esta fórmula.)</w:t>
      </w:r>
    </w:p>
    <w:p w:rsidR="001A2412" w:rsidRDefault="001A2412" w:rsidP="00161FE5">
      <w:pPr>
        <w:spacing w:after="0"/>
      </w:pPr>
    </w:p>
    <w:p w:rsidR="00161FE5" w:rsidRDefault="00161FE5" w:rsidP="00161FE5">
      <w:pPr>
        <w:spacing w:after="0"/>
      </w:pPr>
      <w:r w:rsidRPr="00161FE5">
        <w:rPr>
          <w:b/>
        </w:rPr>
        <w:t>Valoración en métodos particulares de amortización</w:t>
      </w:r>
    </w:p>
    <w:p w:rsidR="0043436D" w:rsidRDefault="0045570B" w:rsidP="0045570B">
      <w:pPr>
        <w:pStyle w:val="Prrafodelista"/>
        <w:numPr>
          <w:ilvl w:val="0"/>
          <w:numId w:val="18"/>
        </w:numPr>
      </w:pPr>
      <w:r>
        <w:t>Método francés:</w:t>
      </w:r>
      <w:r w:rsidR="000759EC">
        <w:t xml:space="preserve"> </w:t>
      </w:r>
      <w:r w:rsidR="00A412F8">
        <w:t>v</w:t>
      </w:r>
      <w:r>
        <w:t>er ejercicio 14.4.</w:t>
      </w:r>
    </w:p>
    <w:p w:rsidR="00161FE5" w:rsidRDefault="0043436D" w:rsidP="0043436D">
      <w:pPr>
        <w:pStyle w:val="Prrafodelista"/>
        <w:numPr>
          <w:ilvl w:val="1"/>
          <w:numId w:val="18"/>
        </w:numPr>
        <w:ind w:left="709"/>
      </w:pPr>
      <w:r>
        <w:t>La nuda propiedad también puede calcularse calculando el valor actual de la renta de las cuotas de amortización (renta en progresión geométrica) .</w:t>
      </w:r>
    </w:p>
    <w:p w:rsidR="0045570B" w:rsidRDefault="0045570B" w:rsidP="0045570B">
      <w:pPr>
        <w:pStyle w:val="Prrafodelista"/>
        <w:numPr>
          <w:ilvl w:val="0"/>
          <w:numId w:val="18"/>
        </w:numPr>
      </w:pPr>
      <w:r>
        <w:t>Método americano: ver ejercicio 14.5</w:t>
      </w:r>
    </w:p>
    <w:p w:rsidR="0045570B" w:rsidRDefault="0045570B" w:rsidP="0045570B">
      <w:pPr>
        <w:pStyle w:val="Prrafodelista"/>
        <w:numPr>
          <w:ilvl w:val="0"/>
          <w:numId w:val="18"/>
        </w:numPr>
      </w:pPr>
      <w:r>
        <w:t>Método de cuotas de amortización constantes: ver ejercicio 14.6.</w:t>
      </w:r>
    </w:p>
    <w:p w:rsidR="00A22785" w:rsidRDefault="00A22785" w:rsidP="00A22785">
      <w:pPr>
        <w:pStyle w:val="Prrafodelista"/>
        <w:numPr>
          <w:ilvl w:val="1"/>
          <w:numId w:val="18"/>
        </w:numPr>
        <w:ind w:left="709"/>
      </w:pPr>
      <w:r>
        <w:t xml:space="preserve">El valor financiero total también puede calcularse calculando el valor actual de la renta de los términos </w:t>
      </w:r>
      <w:proofErr w:type="spellStart"/>
      <w:r>
        <w:t>amortizativos</w:t>
      </w:r>
      <w:proofErr w:type="spellEnd"/>
      <w:r>
        <w:t xml:space="preserve"> (renta en progresión aritmética) .</w:t>
      </w:r>
    </w:p>
    <w:p w:rsidR="00126857" w:rsidRDefault="00126857" w:rsidP="00126857">
      <w:pPr>
        <w:pStyle w:val="Prrafodelista"/>
        <w:numPr>
          <w:ilvl w:val="0"/>
          <w:numId w:val="18"/>
        </w:numPr>
      </w:pPr>
      <w:r>
        <w:t>Términos variables en progresión geométrica: ver ejercicio 14.4.4.</w:t>
      </w:r>
    </w:p>
    <w:p w:rsidR="00161FE5" w:rsidRPr="00161FE5" w:rsidRDefault="00161FE5" w:rsidP="00610534"/>
    <w:sectPr w:rsidR="00161FE5" w:rsidRPr="00161FE5">
      <w:footerReference w:type="default" r:id="rId27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4F2" w:rsidRDefault="007724F2" w:rsidP="00354D53">
      <w:pPr>
        <w:spacing w:after="0" w:line="240" w:lineRule="auto"/>
      </w:pPr>
      <w:r>
        <w:separator/>
      </w:r>
    </w:p>
  </w:endnote>
  <w:endnote w:type="continuationSeparator" w:id="0">
    <w:p w:rsidR="007724F2" w:rsidRDefault="007724F2" w:rsidP="00354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2226016"/>
      <w:docPartObj>
        <w:docPartGallery w:val="Page Numbers (Bottom of Page)"/>
        <w:docPartUnique/>
      </w:docPartObj>
    </w:sdtPr>
    <w:sdtEndPr/>
    <w:sdtContent>
      <w:p w:rsidR="00320A88" w:rsidRDefault="00320A88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5192">
          <w:rPr>
            <w:noProof/>
          </w:rPr>
          <w:t>6</w:t>
        </w:r>
        <w:r>
          <w:fldChar w:fldCharType="end"/>
        </w:r>
      </w:p>
    </w:sdtContent>
  </w:sdt>
  <w:p w:rsidR="00320A88" w:rsidRDefault="00320A8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4F2" w:rsidRDefault="007724F2" w:rsidP="00354D53">
      <w:pPr>
        <w:spacing w:after="0" w:line="240" w:lineRule="auto"/>
      </w:pPr>
      <w:r>
        <w:separator/>
      </w:r>
    </w:p>
  </w:footnote>
  <w:footnote w:type="continuationSeparator" w:id="0">
    <w:p w:rsidR="007724F2" w:rsidRDefault="007724F2" w:rsidP="00354D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2EA6"/>
    <w:multiLevelType w:val="hybridMultilevel"/>
    <w:tmpl w:val="ABF2161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297EB0"/>
    <w:multiLevelType w:val="hybridMultilevel"/>
    <w:tmpl w:val="002A8D2E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1144358"/>
    <w:multiLevelType w:val="hybridMultilevel"/>
    <w:tmpl w:val="90AEEB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A8060A"/>
    <w:multiLevelType w:val="hybridMultilevel"/>
    <w:tmpl w:val="B5FE67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E95A8B"/>
    <w:multiLevelType w:val="hybridMultilevel"/>
    <w:tmpl w:val="86A8742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C23073A"/>
    <w:multiLevelType w:val="hybridMultilevel"/>
    <w:tmpl w:val="9ABE02E4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0F">
      <w:start w:val="1"/>
      <w:numFmt w:val="decimal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060396"/>
    <w:multiLevelType w:val="hybridMultilevel"/>
    <w:tmpl w:val="80662E6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5EE2129"/>
    <w:multiLevelType w:val="hybridMultilevel"/>
    <w:tmpl w:val="972AD64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9E246D7"/>
    <w:multiLevelType w:val="hybridMultilevel"/>
    <w:tmpl w:val="C902E6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A202931"/>
    <w:multiLevelType w:val="hybridMultilevel"/>
    <w:tmpl w:val="1930C82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C1244A9"/>
    <w:multiLevelType w:val="hybridMultilevel"/>
    <w:tmpl w:val="820A35C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F5066E7"/>
    <w:multiLevelType w:val="hybridMultilevel"/>
    <w:tmpl w:val="D2B0335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C586DD8"/>
    <w:multiLevelType w:val="hybridMultilevel"/>
    <w:tmpl w:val="7B14543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30D37A0"/>
    <w:multiLevelType w:val="hybridMultilevel"/>
    <w:tmpl w:val="8BA01D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8654B57"/>
    <w:multiLevelType w:val="hybridMultilevel"/>
    <w:tmpl w:val="17489EC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8797E9D"/>
    <w:multiLevelType w:val="hybridMultilevel"/>
    <w:tmpl w:val="032614B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8CF6AD1"/>
    <w:multiLevelType w:val="hybridMultilevel"/>
    <w:tmpl w:val="464EB4D0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924316E"/>
    <w:multiLevelType w:val="hybridMultilevel"/>
    <w:tmpl w:val="043A9A0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3"/>
  </w:num>
  <w:num w:numId="4">
    <w:abstractNumId w:val="3"/>
  </w:num>
  <w:num w:numId="5">
    <w:abstractNumId w:val="2"/>
  </w:num>
  <w:num w:numId="6">
    <w:abstractNumId w:val="8"/>
  </w:num>
  <w:num w:numId="7">
    <w:abstractNumId w:val="7"/>
  </w:num>
  <w:num w:numId="8">
    <w:abstractNumId w:val="9"/>
  </w:num>
  <w:num w:numId="9">
    <w:abstractNumId w:val="1"/>
  </w:num>
  <w:num w:numId="10">
    <w:abstractNumId w:val="5"/>
  </w:num>
  <w:num w:numId="11">
    <w:abstractNumId w:val="12"/>
  </w:num>
  <w:num w:numId="12">
    <w:abstractNumId w:val="17"/>
  </w:num>
  <w:num w:numId="13">
    <w:abstractNumId w:val="11"/>
  </w:num>
  <w:num w:numId="14">
    <w:abstractNumId w:val="4"/>
  </w:num>
  <w:num w:numId="15">
    <w:abstractNumId w:val="0"/>
  </w:num>
  <w:num w:numId="16">
    <w:abstractNumId w:val="10"/>
  </w:num>
  <w:num w:numId="17">
    <w:abstractNumId w:val="1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08B"/>
    <w:rsid w:val="000004B1"/>
    <w:rsid w:val="00002DD2"/>
    <w:rsid w:val="00005086"/>
    <w:rsid w:val="0003567D"/>
    <w:rsid w:val="000571C2"/>
    <w:rsid w:val="000759EC"/>
    <w:rsid w:val="00075B3D"/>
    <w:rsid w:val="00090D9C"/>
    <w:rsid w:val="000B37DF"/>
    <w:rsid w:val="000C3A50"/>
    <w:rsid w:val="000D2EDD"/>
    <w:rsid w:val="000D3AD1"/>
    <w:rsid w:val="000E74B2"/>
    <w:rsid w:val="000F56A6"/>
    <w:rsid w:val="00111386"/>
    <w:rsid w:val="0012301D"/>
    <w:rsid w:val="00126857"/>
    <w:rsid w:val="0013664C"/>
    <w:rsid w:val="00152BB6"/>
    <w:rsid w:val="00161FE5"/>
    <w:rsid w:val="00166B8B"/>
    <w:rsid w:val="0017791D"/>
    <w:rsid w:val="001779E4"/>
    <w:rsid w:val="00181E3F"/>
    <w:rsid w:val="00197CDD"/>
    <w:rsid w:val="001A2412"/>
    <w:rsid w:val="001B067C"/>
    <w:rsid w:val="001B2479"/>
    <w:rsid w:val="001D7D9C"/>
    <w:rsid w:val="001E0A3D"/>
    <w:rsid w:val="001E13B4"/>
    <w:rsid w:val="001E3A74"/>
    <w:rsid w:val="001E4279"/>
    <w:rsid w:val="001E7030"/>
    <w:rsid w:val="001F198C"/>
    <w:rsid w:val="001F1D5C"/>
    <w:rsid w:val="001F5B2D"/>
    <w:rsid w:val="0020276E"/>
    <w:rsid w:val="002072F4"/>
    <w:rsid w:val="00222DDC"/>
    <w:rsid w:val="00223504"/>
    <w:rsid w:val="0022743A"/>
    <w:rsid w:val="002323ED"/>
    <w:rsid w:val="002325A0"/>
    <w:rsid w:val="002370BF"/>
    <w:rsid w:val="002378AE"/>
    <w:rsid w:val="00240ABF"/>
    <w:rsid w:val="00255AAA"/>
    <w:rsid w:val="002725FA"/>
    <w:rsid w:val="002728DE"/>
    <w:rsid w:val="0028488C"/>
    <w:rsid w:val="0029486D"/>
    <w:rsid w:val="002966A3"/>
    <w:rsid w:val="00296B88"/>
    <w:rsid w:val="002A098F"/>
    <w:rsid w:val="002A1FC3"/>
    <w:rsid w:val="002A522A"/>
    <w:rsid w:val="002B5DA2"/>
    <w:rsid w:val="002D0B42"/>
    <w:rsid w:val="002D14F1"/>
    <w:rsid w:val="002E18A4"/>
    <w:rsid w:val="002E408B"/>
    <w:rsid w:val="002E592A"/>
    <w:rsid w:val="002F7790"/>
    <w:rsid w:val="00320A88"/>
    <w:rsid w:val="0032182D"/>
    <w:rsid w:val="00330C36"/>
    <w:rsid w:val="00345F32"/>
    <w:rsid w:val="00346733"/>
    <w:rsid w:val="00354D53"/>
    <w:rsid w:val="003833FC"/>
    <w:rsid w:val="00397BB8"/>
    <w:rsid w:val="003C43EE"/>
    <w:rsid w:val="003C761E"/>
    <w:rsid w:val="0040177E"/>
    <w:rsid w:val="00405A01"/>
    <w:rsid w:val="00407C29"/>
    <w:rsid w:val="00430FEC"/>
    <w:rsid w:val="0043436D"/>
    <w:rsid w:val="00435CAA"/>
    <w:rsid w:val="0045570B"/>
    <w:rsid w:val="00477F8B"/>
    <w:rsid w:val="004B2F42"/>
    <w:rsid w:val="004B4F35"/>
    <w:rsid w:val="004B74E0"/>
    <w:rsid w:val="004B7814"/>
    <w:rsid w:val="004C1B75"/>
    <w:rsid w:val="004D35A4"/>
    <w:rsid w:val="004D541E"/>
    <w:rsid w:val="004E1BC0"/>
    <w:rsid w:val="004F6A52"/>
    <w:rsid w:val="00500FF1"/>
    <w:rsid w:val="0051633E"/>
    <w:rsid w:val="00521DA4"/>
    <w:rsid w:val="00522F77"/>
    <w:rsid w:val="005269AF"/>
    <w:rsid w:val="00545D92"/>
    <w:rsid w:val="00545E8B"/>
    <w:rsid w:val="0055275D"/>
    <w:rsid w:val="0055659D"/>
    <w:rsid w:val="00556BF4"/>
    <w:rsid w:val="005739F6"/>
    <w:rsid w:val="00590FD7"/>
    <w:rsid w:val="00597838"/>
    <w:rsid w:val="00597DA4"/>
    <w:rsid w:val="005B0B6C"/>
    <w:rsid w:val="005E2383"/>
    <w:rsid w:val="005F78E7"/>
    <w:rsid w:val="00603967"/>
    <w:rsid w:val="00606AEB"/>
    <w:rsid w:val="00607A30"/>
    <w:rsid w:val="00610534"/>
    <w:rsid w:val="00611F9E"/>
    <w:rsid w:val="0061356D"/>
    <w:rsid w:val="00624721"/>
    <w:rsid w:val="0062545C"/>
    <w:rsid w:val="00650D60"/>
    <w:rsid w:val="00656943"/>
    <w:rsid w:val="0065747E"/>
    <w:rsid w:val="0067268B"/>
    <w:rsid w:val="00675939"/>
    <w:rsid w:val="006910C1"/>
    <w:rsid w:val="006A6247"/>
    <w:rsid w:val="006A7449"/>
    <w:rsid w:val="006D3B36"/>
    <w:rsid w:val="006E3530"/>
    <w:rsid w:val="006E51B1"/>
    <w:rsid w:val="006F7D71"/>
    <w:rsid w:val="006F7DC7"/>
    <w:rsid w:val="0070336A"/>
    <w:rsid w:val="00717E23"/>
    <w:rsid w:val="007256CC"/>
    <w:rsid w:val="0073684B"/>
    <w:rsid w:val="00741B79"/>
    <w:rsid w:val="00745AFC"/>
    <w:rsid w:val="00745CA4"/>
    <w:rsid w:val="00760FB3"/>
    <w:rsid w:val="00765DC8"/>
    <w:rsid w:val="00771937"/>
    <w:rsid w:val="007724F2"/>
    <w:rsid w:val="007808D8"/>
    <w:rsid w:val="00797B33"/>
    <w:rsid w:val="007A0843"/>
    <w:rsid w:val="007A7DAF"/>
    <w:rsid w:val="007B22BA"/>
    <w:rsid w:val="007E77D5"/>
    <w:rsid w:val="00810E76"/>
    <w:rsid w:val="00822D7F"/>
    <w:rsid w:val="00833C78"/>
    <w:rsid w:val="00847594"/>
    <w:rsid w:val="00847F76"/>
    <w:rsid w:val="00861B08"/>
    <w:rsid w:val="00870945"/>
    <w:rsid w:val="008920A1"/>
    <w:rsid w:val="00892521"/>
    <w:rsid w:val="008D026E"/>
    <w:rsid w:val="008D22AB"/>
    <w:rsid w:val="008D7028"/>
    <w:rsid w:val="008E4CE1"/>
    <w:rsid w:val="008E7523"/>
    <w:rsid w:val="008E7A19"/>
    <w:rsid w:val="009008FD"/>
    <w:rsid w:val="00910216"/>
    <w:rsid w:val="0091611E"/>
    <w:rsid w:val="00917842"/>
    <w:rsid w:val="00930643"/>
    <w:rsid w:val="00935E02"/>
    <w:rsid w:val="0094166A"/>
    <w:rsid w:val="00945520"/>
    <w:rsid w:val="009477E5"/>
    <w:rsid w:val="00955E50"/>
    <w:rsid w:val="00962DBA"/>
    <w:rsid w:val="00976FBA"/>
    <w:rsid w:val="00977B0F"/>
    <w:rsid w:val="00991203"/>
    <w:rsid w:val="009A10B6"/>
    <w:rsid w:val="009A1381"/>
    <w:rsid w:val="009B53A0"/>
    <w:rsid w:val="009B7AA0"/>
    <w:rsid w:val="009C6FD1"/>
    <w:rsid w:val="009D2C94"/>
    <w:rsid w:val="009D3A71"/>
    <w:rsid w:val="009E68A6"/>
    <w:rsid w:val="009F0EEE"/>
    <w:rsid w:val="009F24E5"/>
    <w:rsid w:val="009F4B97"/>
    <w:rsid w:val="00A039C8"/>
    <w:rsid w:val="00A139CD"/>
    <w:rsid w:val="00A22785"/>
    <w:rsid w:val="00A275EB"/>
    <w:rsid w:val="00A307EA"/>
    <w:rsid w:val="00A412F8"/>
    <w:rsid w:val="00A43435"/>
    <w:rsid w:val="00A510E7"/>
    <w:rsid w:val="00A63AFB"/>
    <w:rsid w:val="00A64F17"/>
    <w:rsid w:val="00A9533F"/>
    <w:rsid w:val="00A97B36"/>
    <w:rsid w:val="00AA011A"/>
    <w:rsid w:val="00AA1FFD"/>
    <w:rsid w:val="00AB23FA"/>
    <w:rsid w:val="00AB30F0"/>
    <w:rsid w:val="00AC5A0B"/>
    <w:rsid w:val="00AE1734"/>
    <w:rsid w:val="00AE1A72"/>
    <w:rsid w:val="00AE62E3"/>
    <w:rsid w:val="00B06D6F"/>
    <w:rsid w:val="00B15CA2"/>
    <w:rsid w:val="00B37E38"/>
    <w:rsid w:val="00B44CC2"/>
    <w:rsid w:val="00B93A02"/>
    <w:rsid w:val="00B96C70"/>
    <w:rsid w:val="00BA05ED"/>
    <w:rsid w:val="00BB350F"/>
    <w:rsid w:val="00BB61E6"/>
    <w:rsid w:val="00BB68FB"/>
    <w:rsid w:val="00BC1072"/>
    <w:rsid w:val="00BC1E0B"/>
    <w:rsid w:val="00BC41E9"/>
    <w:rsid w:val="00BE7FB6"/>
    <w:rsid w:val="00BF2AFD"/>
    <w:rsid w:val="00BF6A87"/>
    <w:rsid w:val="00C052DB"/>
    <w:rsid w:val="00C07ECE"/>
    <w:rsid w:val="00C136AA"/>
    <w:rsid w:val="00C17425"/>
    <w:rsid w:val="00C4011B"/>
    <w:rsid w:val="00C4749D"/>
    <w:rsid w:val="00C506F4"/>
    <w:rsid w:val="00C5113E"/>
    <w:rsid w:val="00C51BA6"/>
    <w:rsid w:val="00C560C5"/>
    <w:rsid w:val="00C56B25"/>
    <w:rsid w:val="00C575C5"/>
    <w:rsid w:val="00C72CCC"/>
    <w:rsid w:val="00C75080"/>
    <w:rsid w:val="00C91150"/>
    <w:rsid w:val="00C9633C"/>
    <w:rsid w:val="00CA2D8F"/>
    <w:rsid w:val="00CA5192"/>
    <w:rsid w:val="00CB2811"/>
    <w:rsid w:val="00CB52C3"/>
    <w:rsid w:val="00CC7377"/>
    <w:rsid w:val="00CE5C51"/>
    <w:rsid w:val="00CF1040"/>
    <w:rsid w:val="00D13793"/>
    <w:rsid w:val="00D176FC"/>
    <w:rsid w:val="00D231A8"/>
    <w:rsid w:val="00D37864"/>
    <w:rsid w:val="00D40176"/>
    <w:rsid w:val="00D41B7E"/>
    <w:rsid w:val="00D43629"/>
    <w:rsid w:val="00D45B73"/>
    <w:rsid w:val="00D52649"/>
    <w:rsid w:val="00D63831"/>
    <w:rsid w:val="00DA221A"/>
    <w:rsid w:val="00DA6B76"/>
    <w:rsid w:val="00DD6B2C"/>
    <w:rsid w:val="00DE5F3C"/>
    <w:rsid w:val="00DE62CD"/>
    <w:rsid w:val="00DE7108"/>
    <w:rsid w:val="00DF4000"/>
    <w:rsid w:val="00DF6741"/>
    <w:rsid w:val="00E02E6B"/>
    <w:rsid w:val="00E12AE9"/>
    <w:rsid w:val="00E13A24"/>
    <w:rsid w:val="00E147B1"/>
    <w:rsid w:val="00E262EA"/>
    <w:rsid w:val="00E4799D"/>
    <w:rsid w:val="00E47ECE"/>
    <w:rsid w:val="00E5312A"/>
    <w:rsid w:val="00E539DC"/>
    <w:rsid w:val="00E6500B"/>
    <w:rsid w:val="00E87FDA"/>
    <w:rsid w:val="00E93A57"/>
    <w:rsid w:val="00EA1F7D"/>
    <w:rsid w:val="00EC3113"/>
    <w:rsid w:val="00EE38B9"/>
    <w:rsid w:val="00EF17D4"/>
    <w:rsid w:val="00EF2A63"/>
    <w:rsid w:val="00EF6E72"/>
    <w:rsid w:val="00F12156"/>
    <w:rsid w:val="00F14C30"/>
    <w:rsid w:val="00F26EE2"/>
    <w:rsid w:val="00F316C0"/>
    <w:rsid w:val="00F43915"/>
    <w:rsid w:val="00F456AE"/>
    <w:rsid w:val="00F54A92"/>
    <w:rsid w:val="00F66F86"/>
    <w:rsid w:val="00F6789C"/>
    <w:rsid w:val="00F714B1"/>
    <w:rsid w:val="00F90F7E"/>
    <w:rsid w:val="00F915BB"/>
    <w:rsid w:val="00F9487E"/>
    <w:rsid w:val="00FA4D43"/>
    <w:rsid w:val="00FA67A3"/>
    <w:rsid w:val="00FB5AE8"/>
    <w:rsid w:val="00FC28A5"/>
    <w:rsid w:val="00FC308D"/>
    <w:rsid w:val="00FC4818"/>
    <w:rsid w:val="00FC4F93"/>
    <w:rsid w:val="00FE067D"/>
    <w:rsid w:val="00FE1820"/>
    <w:rsid w:val="00FF36CC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3EE"/>
    <w:rPr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320A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06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57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1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D6B2C"/>
    <w:pPr>
      <w:ind w:left="720"/>
      <w:contextualSpacing/>
    </w:pPr>
  </w:style>
  <w:style w:type="paragraph" w:customStyle="1" w:styleId="MTDisplayEquation">
    <w:name w:val="MTDisplayEquation"/>
    <w:basedOn w:val="Normal"/>
    <w:next w:val="Normal"/>
    <w:link w:val="MTDisplayEquationCar"/>
    <w:rsid w:val="000D3AD1"/>
    <w:pPr>
      <w:tabs>
        <w:tab w:val="center" w:pos="4240"/>
        <w:tab w:val="right" w:pos="8500"/>
      </w:tabs>
    </w:pPr>
  </w:style>
  <w:style w:type="character" w:customStyle="1" w:styleId="MTDisplayEquationCar">
    <w:name w:val="MTDisplayEquation Car"/>
    <w:basedOn w:val="Fuentedeprrafopredeter"/>
    <w:link w:val="MTDisplayEquation"/>
    <w:rsid w:val="000D3AD1"/>
    <w:rPr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354D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4D53"/>
    <w:rPr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354D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4D53"/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320A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eTDC">
    <w:name w:val="TOC Heading"/>
    <w:basedOn w:val="Ttulo1"/>
    <w:next w:val="Normal"/>
    <w:uiPriority w:val="39"/>
    <w:unhideWhenUsed/>
    <w:qFormat/>
    <w:rsid w:val="00320A88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320A88"/>
    <w:pPr>
      <w:tabs>
        <w:tab w:val="right" w:leader="dot" w:pos="8494"/>
      </w:tabs>
      <w:spacing w:after="0"/>
    </w:pPr>
  </w:style>
  <w:style w:type="character" w:styleId="Hipervnculo">
    <w:name w:val="Hyperlink"/>
    <w:basedOn w:val="Fuentedeprrafopredeter"/>
    <w:uiPriority w:val="99"/>
    <w:unhideWhenUsed/>
    <w:rsid w:val="00320A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3EE"/>
    <w:rPr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320A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06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57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1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D6B2C"/>
    <w:pPr>
      <w:ind w:left="720"/>
      <w:contextualSpacing/>
    </w:pPr>
  </w:style>
  <w:style w:type="paragraph" w:customStyle="1" w:styleId="MTDisplayEquation">
    <w:name w:val="MTDisplayEquation"/>
    <w:basedOn w:val="Normal"/>
    <w:next w:val="Normal"/>
    <w:link w:val="MTDisplayEquationCar"/>
    <w:rsid w:val="000D3AD1"/>
    <w:pPr>
      <w:tabs>
        <w:tab w:val="center" w:pos="4240"/>
        <w:tab w:val="right" w:pos="8500"/>
      </w:tabs>
    </w:pPr>
  </w:style>
  <w:style w:type="character" w:customStyle="1" w:styleId="MTDisplayEquationCar">
    <w:name w:val="MTDisplayEquation Car"/>
    <w:basedOn w:val="Fuentedeprrafopredeter"/>
    <w:link w:val="MTDisplayEquation"/>
    <w:rsid w:val="000D3AD1"/>
    <w:rPr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354D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4D53"/>
    <w:rPr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354D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4D53"/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320A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eTDC">
    <w:name w:val="TOC Heading"/>
    <w:basedOn w:val="Ttulo1"/>
    <w:next w:val="Normal"/>
    <w:uiPriority w:val="39"/>
    <w:unhideWhenUsed/>
    <w:qFormat/>
    <w:rsid w:val="00320A88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320A88"/>
    <w:pPr>
      <w:tabs>
        <w:tab w:val="right" w:leader="dot" w:pos="8494"/>
      </w:tabs>
      <w:spacing w:after="0"/>
    </w:pPr>
  </w:style>
  <w:style w:type="character" w:styleId="Hipervnculo">
    <w:name w:val="Hyperlink"/>
    <w:basedOn w:val="Fuentedeprrafopredeter"/>
    <w:uiPriority w:val="99"/>
    <w:unhideWhenUsed/>
    <w:rsid w:val="00320A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7.wmf"/><Relationship Id="rId42" Type="http://schemas.openxmlformats.org/officeDocument/2006/relationships/oleObject" Target="embeddings/oleObject17.bin"/><Relationship Id="rId63" Type="http://schemas.openxmlformats.org/officeDocument/2006/relationships/image" Target="media/image28.wmf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64.bin"/><Relationship Id="rId159" Type="http://schemas.openxmlformats.org/officeDocument/2006/relationships/image" Target="media/image78.wmf"/><Relationship Id="rId170" Type="http://schemas.openxmlformats.org/officeDocument/2006/relationships/oleObject" Target="embeddings/oleObject79.bin"/><Relationship Id="rId191" Type="http://schemas.openxmlformats.org/officeDocument/2006/relationships/image" Target="media/image94.wmf"/><Relationship Id="rId205" Type="http://schemas.openxmlformats.org/officeDocument/2006/relationships/image" Target="media/image101.wmf"/><Relationship Id="rId226" Type="http://schemas.openxmlformats.org/officeDocument/2006/relationships/oleObject" Target="embeddings/oleObject107.bin"/><Relationship Id="rId247" Type="http://schemas.openxmlformats.org/officeDocument/2006/relationships/image" Target="media/image122.wmf"/><Relationship Id="rId107" Type="http://schemas.openxmlformats.org/officeDocument/2006/relationships/image" Target="media/image50.wmf"/><Relationship Id="rId268" Type="http://schemas.openxmlformats.org/officeDocument/2006/relationships/oleObject" Target="embeddings/oleObject128.bin"/><Relationship Id="rId11" Type="http://schemas.openxmlformats.org/officeDocument/2006/relationships/image" Target="media/image2.wmf"/><Relationship Id="rId32" Type="http://schemas.openxmlformats.org/officeDocument/2006/relationships/oleObject" Target="embeddings/oleObject12.bin"/><Relationship Id="rId53" Type="http://schemas.openxmlformats.org/officeDocument/2006/relationships/image" Target="media/image23.wmf"/><Relationship Id="rId74" Type="http://schemas.openxmlformats.org/officeDocument/2006/relationships/oleObject" Target="embeddings/oleObject33.bin"/><Relationship Id="rId128" Type="http://schemas.openxmlformats.org/officeDocument/2006/relationships/oleObject" Target="embeddings/oleObject59.bin"/><Relationship Id="rId149" Type="http://schemas.openxmlformats.org/officeDocument/2006/relationships/oleObject" Target="embeddings/oleObject69.bin"/><Relationship Id="rId5" Type="http://schemas.openxmlformats.org/officeDocument/2006/relationships/settings" Target="settings.xml"/><Relationship Id="rId95" Type="http://schemas.openxmlformats.org/officeDocument/2006/relationships/image" Target="media/image44.wmf"/><Relationship Id="rId160" Type="http://schemas.openxmlformats.org/officeDocument/2006/relationships/oleObject" Target="embeddings/oleObject74.bin"/><Relationship Id="rId181" Type="http://schemas.openxmlformats.org/officeDocument/2006/relationships/image" Target="media/image89.wmf"/><Relationship Id="rId216" Type="http://schemas.openxmlformats.org/officeDocument/2006/relationships/oleObject" Target="embeddings/oleObject102.bin"/><Relationship Id="rId237" Type="http://schemas.openxmlformats.org/officeDocument/2006/relationships/image" Target="media/image117.wmf"/><Relationship Id="rId258" Type="http://schemas.openxmlformats.org/officeDocument/2006/relationships/oleObject" Target="embeddings/oleObject123.bin"/><Relationship Id="rId22" Type="http://schemas.openxmlformats.org/officeDocument/2006/relationships/oleObject" Target="embeddings/oleObject7.bin"/><Relationship Id="rId43" Type="http://schemas.openxmlformats.org/officeDocument/2006/relationships/image" Target="media/image18.wmf"/><Relationship Id="rId64" Type="http://schemas.openxmlformats.org/officeDocument/2006/relationships/oleObject" Target="embeddings/oleObject28.bin"/><Relationship Id="rId118" Type="http://schemas.openxmlformats.org/officeDocument/2006/relationships/oleObject" Target="embeddings/oleObject54.bin"/><Relationship Id="rId139" Type="http://schemas.openxmlformats.org/officeDocument/2006/relationships/image" Target="media/image67.wmf"/><Relationship Id="rId85" Type="http://schemas.openxmlformats.org/officeDocument/2006/relationships/image" Target="media/image39.wmf"/><Relationship Id="rId150" Type="http://schemas.openxmlformats.org/officeDocument/2006/relationships/image" Target="media/image73.emf"/><Relationship Id="rId171" Type="http://schemas.openxmlformats.org/officeDocument/2006/relationships/image" Target="media/image84.wmf"/><Relationship Id="rId192" Type="http://schemas.openxmlformats.org/officeDocument/2006/relationships/oleObject" Target="embeddings/oleObject90.bin"/><Relationship Id="rId206" Type="http://schemas.openxmlformats.org/officeDocument/2006/relationships/oleObject" Target="embeddings/oleObject97.bin"/><Relationship Id="rId227" Type="http://schemas.openxmlformats.org/officeDocument/2006/relationships/image" Target="media/image112.wmf"/><Relationship Id="rId248" Type="http://schemas.openxmlformats.org/officeDocument/2006/relationships/oleObject" Target="embeddings/oleObject118.bin"/><Relationship Id="rId269" Type="http://schemas.openxmlformats.org/officeDocument/2006/relationships/image" Target="media/image133.wmf"/><Relationship Id="rId12" Type="http://schemas.openxmlformats.org/officeDocument/2006/relationships/oleObject" Target="embeddings/oleObject2.bin"/><Relationship Id="rId33" Type="http://schemas.openxmlformats.org/officeDocument/2006/relationships/image" Target="media/image13.wmf"/><Relationship Id="rId108" Type="http://schemas.openxmlformats.org/officeDocument/2006/relationships/oleObject" Target="embeddings/oleObject50.bin"/><Relationship Id="rId129" Type="http://schemas.openxmlformats.org/officeDocument/2006/relationships/image" Target="media/image62.wmf"/><Relationship Id="rId54" Type="http://schemas.openxmlformats.org/officeDocument/2006/relationships/oleObject" Target="embeddings/oleObject23.bin"/><Relationship Id="rId75" Type="http://schemas.openxmlformats.org/officeDocument/2006/relationships/image" Target="media/image34.wmf"/><Relationship Id="rId96" Type="http://schemas.openxmlformats.org/officeDocument/2006/relationships/oleObject" Target="embeddings/oleObject44.bin"/><Relationship Id="rId140" Type="http://schemas.openxmlformats.org/officeDocument/2006/relationships/oleObject" Target="embeddings/oleObject65.bin"/><Relationship Id="rId161" Type="http://schemas.openxmlformats.org/officeDocument/2006/relationships/image" Target="media/image79.wmf"/><Relationship Id="rId182" Type="http://schemas.openxmlformats.org/officeDocument/2006/relationships/oleObject" Target="embeddings/oleObject85.bin"/><Relationship Id="rId217" Type="http://schemas.openxmlformats.org/officeDocument/2006/relationships/image" Target="media/image107.wmf"/><Relationship Id="rId6" Type="http://schemas.openxmlformats.org/officeDocument/2006/relationships/webSettings" Target="webSettings.xml"/><Relationship Id="rId238" Type="http://schemas.openxmlformats.org/officeDocument/2006/relationships/oleObject" Target="embeddings/oleObject113.bin"/><Relationship Id="rId259" Type="http://schemas.openxmlformats.org/officeDocument/2006/relationships/image" Target="media/image128.wmf"/><Relationship Id="rId23" Type="http://schemas.openxmlformats.org/officeDocument/2006/relationships/image" Target="media/image8.wmf"/><Relationship Id="rId119" Type="http://schemas.openxmlformats.org/officeDocument/2006/relationships/image" Target="media/image57.wmf"/><Relationship Id="rId270" Type="http://schemas.openxmlformats.org/officeDocument/2006/relationships/oleObject" Target="embeddings/oleObject129.bin"/><Relationship Id="rId44" Type="http://schemas.openxmlformats.org/officeDocument/2006/relationships/oleObject" Target="embeddings/oleObject18.bin"/><Relationship Id="rId65" Type="http://schemas.openxmlformats.org/officeDocument/2006/relationships/image" Target="media/image29.wmf"/><Relationship Id="rId86" Type="http://schemas.openxmlformats.org/officeDocument/2006/relationships/oleObject" Target="embeddings/oleObject39.bin"/><Relationship Id="rId130" Type="http://schemas.openxmlformats.org/officeDocument/2006/relationships/oleObject" Target="embeddings/oleObject60.bin"/><Relationship Id="rId151" Type="http://schemas.openxmlformats.org/officeDocument/2006/relationships/image" Target="media/image74.wmf"/><Relationship Id="rId172" Type="http://schemas.openxmlformats.org/officeDocument/2006/relationships/oleObject" Target="embeddings/oleObject80.bin"/><Relationship Id="rId193" Type="http://schemas.openxmlformats.org/officeDocument/2006/relationships/image" Target="media/image95.wmf"/><Relationship Id="rId202" Type="http://schemas.openxmlformats.org/officeDocument/2006/relationships/oleObject" Target="embeddings/oleObject95.bin"/><Relationship Id="rId207" Type="http://schemas.openxmlformats.org/officeDocument/2006/relationships/image" Target="media/image102.wmf"/><Relationship Id="rId223" Type="http://schemas.openxmlformats.org/officeDocument/2006/relationships/image" Target="media/image110.wmf"/><Relationship Id="rId228" Type="http://schemas.openxmlformats.org/officeDocument/2006/relationships/oleObject" Target="embeddings/oleObject108.bin"/><Relationship Id="rId244" Type="http://schemas.openxmlformats.org/officeDocument/2006/relationships/oleObject" Target="embeddings/oleObject116.bin"/><Relationship Id="rId249" Type="http://schemas.openxmlformats.org/officeDocument/2006/relationships/image" Target="media/image123.wmf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109" Type="http://schemas.openxmlformats.org/officeDocument/2006/relationships/image" Target="media/image51.wmf"/><Relationship Id="rId260" Type="http://schemas.openxmlformats.org/officeDocument/2006/relationships/oleObject" Target="embeddings/oleObject124.bin"/><Relationship Id="rId265" Type="http://schemas.openxmlformats.org/officeDocument/2006/relationships/image" Target="media/image131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48.bin"/><Relationship Id="rId120" Type="http://schemas.openxmlformats.org/officeDocument/2006/relationships/oleObject" Target="embeddings/oleObject55.bin"/><Relationship Id="rId125" Type="http://schemas.openxmlformats.org/officeDocument/2006/relationships/image" Target="media/image60.wmf"/><Relationship Id="rId141" Type="http://schemas.openxmlformats.org/officeDocument/2006/relationships/image" Target="media/image68.wmf"/><Relationship Id="rId146" Type="http://schemas.openxmlformats.org/officeDocument/2006/relationships/oleObject" Target="embeddings/oleObject68.bin"/><Relationship Id="rId167" Type="http://schemas.openxmlformats.org/officeDocument/2006/relationships/image" Target="media/image82.wmf"/><Relationship Id="rId188" Type="http://schemas.openxmlformats.org/officeDocument/2006/relationships/oleObject" Target="embeddings/oleObject88.bin"/><Relationship Id="rId7" Type="http://schemas.openxmlformats.org/officeDocument/2006/relationships/footnotes" Target="footnotes.xml"/><Relationship Id="rId71" Type="http://schemas.openxmlformats.org/officeDocument/2006/relationships/image" Target="media/image32.wmf"/><Relationship Id="rId92" Type="http://schemas.openxmlformats.org/officeDocument/2006/relationships/oleObject" Target="embeddings/oleObject42.bin"/><Relationship Id="rId162" Type="http://schemas.openxmlformats.org/officeDocument/2006/relationships/oleObject" Target="embeddings/oleObject75.bin"/><Relationship Id="rId183" Type="http://schemas.openxmlformats.org/officeDocument/2006/relationships/image" Target="media/image90.wmf"/><Relationship Id="rId213" Type="http://schemas.openxmlformats.org/officeDocument/2006/relationships/image" Target="media/image105.wmf"/><Relationship Id="rId218" Type="http://schemas.openxmlformats.org/officeDocument/2006/relationships/oleObject" Target="embeddings/oleObject103.bin"/><Relationship Id="rId234" Type="http://schemas.openxmlformats.org/officeDocument/2006/relationships/oleObject" Target="embeddings/oleObject111.bin"/><Relationship Id="rId239" Type="http://schemas.openxmlformats.org/officeDocument/2006/relationships/image" Target="media/image118.wmf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50" Type="http://schemas.openxmlformats.org/officeDocument/2006/relationships/oleObject" Target="embeddings/oleObject119.bin"/><Relationship Id="rId255" Type="http://schemas.openxmlformats.org/officeDocument/2006/relationships/image" Target="media/image126.wmf"/><Relationship Id="rId271" Type="http://schemas.openxmlformats.org/officeDocument/2006/relationships/image" Target="media/image134.wmf"/><Relationship Id="rId276" Type="http://schemas.openxmlformats.org/officeDocument/2006/relationships/fontTable" Target="fontTable.xml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1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3.bin"/><Relationship Id="rId157" Type="http://schemas.openxmlformats.org/officeDocument/2006/relationships/image" Target="media/image77.wmf"/><Relationship Id="rId178" Type="http://schemas.openxmlformats.org/officeDocument/2006/relationships/oleObject" Target="embeddings/oleObject83.bin"/><Relationship Id="rId61" Type="http://schemas.openxmlformats.org/officeDocument/2006/relationships/image" Target="media/image27.wmf"/><Relationship Id="rId82" Type="http://schemas.openxmlformats.org/officeDocument/2006/relationships/oleObject" Target="embeddings/oleObject37.bin"/><Relationship Id="rId152" Type="http://schemas.openxmlformats.org/officeDocument/2006/relationships/oleObject" Target="embeddings/oleObject70.bin"/><Relationship Id="rId173" Type="http://schemas.openxmlformats.org/officeDocument/2006/relationships/image" Target="media/image85.wmf"/><Relationship Id="rId194" Type="http://schemas.openxmlformats.org/officeDocument/2006/relationships/oleObject" Target="embeddings/oleObject91.bin"/><Relationship Id="rId199" Type="http://schemas.openxmlformats.org/officeDocument/2006/relationships/image" Target="media/image98.wmf"/><Relationship Id="rId203" Type="http://schemas.openxmlformats.org/officeDocument/2006/relationships/image" Target="media/image100.wmf"/><Relationship Id="rId208" Type="http://schemas.openxmlformats.org/officeDocument/2006/relationships/oleObject" Target="embeddings/oleObject98.bin"/><Relationship Id="rId229" Type="http://schemas.openxmlformats.org/officeDocument/2006/relationships/image" Target="media/image113.wmf"/><Relationship Id="rId19" Type="http://schemas.openxmlformats.org/officeDocument/2006/relationships/image" Target="media/image6.wmf"/><Relationship Id="rId224" Type="http://schemas.openxmlformats.org/officeDocument/2006/relationships/oleObject" Target="embeddings/oleObject106.bin"/><Relationship Id="rId240" Type="http://schemas.openxmlformats.org/officeDocument/2006/relationships/oleObject" Target="embeddings/oleObject114.bin"/><Relationship Id="rId245" Type="http://schemas.openxmlformats.org/officeDocument/2006/relationships/image" Target="media/image121.wmf"/><Relationship Id="rId261" Type="http://schemas.openxmlformats.org/officeDocument/2006/relationships/image" Target="media/image129.wmf"/><Relationship Id="rId266" Type="http://schemas.openxmlformats.org/officeDocument/2006/relationships/oleObject" Target="embeddings/oleObject127.bin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58.bin"/><Relationship Id="rId147" Type="http://schemas.openxmlformats.org/officeDocument/2006/relationships/image" Target="media/image71.emf"/><Relationship Id="rId168" Type="http://schemas.openxmlformats.org/officeDocument/2006/relationships/oleObject" Target="embeddings/oleObject78.bin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6.bin"/><Relationship Id="rId163" Type="http://schemas.openxmlformats.org/officeDocument/2006/relationships/image" Target="media/image80.wmf"/><Relationship Id="rId184" Type="http://schemas.openxmlformats.org/officeDocument/2006/relationships/oleObject" Target="embeddings/oleObject86.bin"/><Relationship Id="rId189" Type="http://schemas.openxmlformats.org/officeDocument/2006/relationships/image" Target="media/image93.wmf"/><Relationship Id="rId219" Type="http://schemas.openxmlformats.org/officeDocument/2006/relationships/image" Target="media/image108.wmf"/><Relationship Id="rId3" Type="http://schemas.openxmlformats.org/officeDocument/2006/relationships/styles" Target="styles.xml"/><Relationship Id="rId214" Type="http://schemas.openxmlformats.org/officeDocument/2006/relationships/oleObject" Target="embeddings/oleObject101.bin"/><Relationship Id="rId230" Type="http://schemas.openxmlformats.org/officeDocument/2006/relationships/oleObject" Target="embeddings/oleObject109.bin"/><Relationship Id="rId235" Type="http://schemas.openxmlformats.org/officeDocument/2006/relationships/image" Target="media/image116.wmf"/><Relationship Id="rId251" Type="http://schemas.openxmlformats.org/officeDocument/2006/relationships/image" Target="media/image124.wmf"/><Relationship Id="rId256" Type="http://schemas.openxmlformats.org/officeDocument/2006/relationships/oleObject" Target="embeddings/oleObject122.bin"/><Relationship Id="rId277" Type="http://schemas.openxmlformats.org/officeDocument/2006/relationships/theme" Target="theme/theme1.xml"/><Relationship Id="rId25" Type="http://schemas.openxmlformats.org/officeDocument/2006/relationships/image" Target="media/image9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0.wmf"/><Relationship Id="rId116" Type="http://schemas.openxmlformats.org/officeDocument/2006/relationships/oleObject" Target="embeddings/oleObject53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3.bin"/><Relationship Id="rId272" Type="http://schemas.openxmlformats.org/officeDocument/2006/relationships/oleObject" Target="embeddings/oleObject130.bin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62" Type="http://schemas.openxmlformats.org/officeDocument/2006/relationships/oleObject" Target="embeddings/oleObject27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1.bin"/><Relationship Id="rId153" Type="http://schemas.openxmlformats.org/officeDocument/2006/relationships/image" Target="media/image75.wmf"/><Relationship Id="rId174" Type="http://schemas.openxmlformats.org/officeDocument/2006/relationships/oleObject" Target="embeddings/oleObject81.bin"/><Relationship Id="rId179" Type="http://schemas.openxmlformats.org/officeDocument/2006/relationships/image" Target="media/image88.wmf"/><Relationship Id="rId195" Type="http://schemas.openxmlformats.org/officeDocument/2006/relationships/image" Target="media/image96.wmf"/><Relationship Id="rId209" Type="http://schemas.openxmlformats.org/officeDocument/2006/relationships/image" Target="media/image103.wmf"/><Relationship Id="rId190" Type="http://schemas.openxmlformats.org/officeDocument/2006/relationships/oleObject" Target="embeddings/oleObject89.bin"/><Relationship Id="rId204" Type="http://schemas.openxmlformats.org/officeDocument/2006/relationships/oleObject" Target="embeddings/oleObject96.bin"/><Relationship Id="rId220" Type="http://schemas.openxmlformats.org/officeDocument/2006/relationships/oleObject" Target="embeddings/oleObject104.bin"/><Relationship Id="rId225" Type="http://schemas.openxmlformats.org/officeDocument/2006/relationships/image" Target="media/image111.wmf"/><Relationship Id="rId241" Type="http://schemas.openxmlformats.org/officeDocument/2006/relationships/image" Target="media/image119.wmf"/><Relationship Id="rId246" Type="http://schemas.openxmlformats.org/officeDocument/2006/relationships/oleObject" Target="embeddings/oleObject117.bin"/><Relationship Id="rId267" Type="http://schemas.openxmlformats.org/officeDocument/2006/relationships/image" Target="media/image132.wmf"/><Relationship Id="rId15" Type="http://schemas.openxmlformats.org/officeDocument/2006/relationships/image" Target="media/image4.wmf"/><Relationship Id="rId36" Type="http://schemas.openxmlformats.org/officeDocument/2006/relationships/oleObject" Target="embeddings/oleObject14.bin"/><Relationship Id="rId57" Type="http://schemas.openxmlformats.org/officeDocument/2006/relationships/image" Target="media/image25.wmf"/><Relationship Id="rId106" Type="http://schemas.openxmlformats.org/officeDocument/2006/relationships/oleObject" Target="embeddings/oleObject49.bin"/><Relationship Id="rId127" Type="http://schemas.openxmlformats.org/officeDocument/2006/relationships/image" Target="media/image61.wmf"/><Relationship Id="rId262" Type="http://schemas.openxmlformats.org/officeDocument/2006/relationships/oleObject" Target="embeddings/oleObject125.bin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5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6.bin"/><Relationship Id="rId143" Type="http://schemas.openxmlformats.org/officeDocument/2006/relationships/image" Target="media/image69.wmf"/><Relationship Id="rId148" Type="http://schemas.openxmlformats.org/officeDocument/2006/relationships/image" Target="media/image72.wmf"/><Relationship Id="rId164" Type="http://schemas.openxmlformats.org/officeDocument/2006/relationships/oleObject" Target="embeddings/oleObject76.bin"/><Relationship Id="rId169" Type="http://schemas.openxmlformats.org/officeDocument/2006/relationships/image" Target="media/image83.wmf"/><Relationship Id="rId185" Type="http://schemas.openxmlformats.org/officeDocument/2006/relationships/image" Target="media/image91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80" Type="http://schemas.openxmlformats.org/officeDocument/2006/relationships/oleObject" Target="embeddings/oleObject84.bin"/><Relationship Id="rId210" Type="http://schemas.openxmlformats.org/officeDocument/2006/relationships/oleObject" Target="embeddings/oleObject99.bin"/><Relationship Id="rId215" Type="http://schemas.openxmlformats.org/officeDocument/2006/relationships/image" Target="media/image106.wmf"/><Relationship Id="rId236" Type="http://schemas.openxmlformats.org/officeDocument/2006/relationships/oleObject" Target="embeddings/oleObject112.bin"/><Relationship Id="rId257" Type="http://schemas.openxmlformats.org/officeDocument/2006/relationships/image" Target="media/image127.wmf"/><Relationship Id="rId26" Type="http://schemas.openxmlformats.org/officeDocument/2006/relationships/oleObject" Target="embeddings/oleObject9.bin"/><Relationship Id="rId231" Type="http://schemas.openxmlformats.org/officeDocument/2006/relationships/image" Target="media/image114.wmf"/><Relationship Id="rId252" Type="http://schemas.openxmlformats.org/officeDocument/2006/relationships/oleObject" Target="embeddings/oleObject120.bin"/><Relationship Id="rId273" Type="http://schemas.openxmlformats.org/officeDocument/2006/relationships/image" Target="media/image135.wmf"/><Relationship Id="rId47" Type="http://schemas.openxmlformats.org/officeDocument/2006/relationships/image" Target="media/image20.wmf"/><Relationship Id="rId68" Type="http://schemas.openxmlformats.org/officeDocument/2006/relationships/oleObject" Target="embeddings/oleObject30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2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1.bin"/><Relationship Id="rId175" Type="http://schemas.openxmlformats.org/officeDocument/2006/relationships/image" Target="media/image86.wmf"/><Relationship Id="rId196" Type="http://schemas.openxmlformats.org/officeDocument/2006/relationships/oleObject" Target="embeddings/oleObject92.bin"/><Relationship Id="rId200" Type="http://schemas.openxmlformats.org/officeDocument/2006/relationships/oleObject" Target="embeddings/oleObject94.bin"/><Relationship Id="rId16" Type="http://schemas.openxmlformats.org/officeDocument/2006/relationships/oleObject" Target="embeddings/oleObject4.bin"/><Relationship Id="rId221" Type="http://schemas.openxmlformats.org/officeDocument/2006/relationships/image" Target="media/image109.wmf"/><Relationship Id="rId242" Type="http://schemas.openxmlformats.org/officeDocument/2006/relationships/oleObject" Target="embeddings/oleObject115.bin"/><Relationship Id="rId263" Type="http://schemas.openxmlformats.org/officeDocument/2006/relationships/image" Target="media/image130.wmf"/><Relationship Id="rId37" Type="http://schemas.openxmlformats.org/officeDocument/2006/relationships/image" Target="media/image15.wmf"/><Relationship Id="rId58" Type="http://schemas.openxmlformats.org/officeDocument/2006/relationships/oleObject" Target="embeddings/oleObject25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7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67.bin"/><Relationship Id="rId90" Type="http://schemas.openxmlformats.org/officeDocument/2006/relationships/oleObject" Target="embeddings/oleObject41.bin"/><Relationship Id="rId165" Type="http://schemas.openxmlformats.org/officeDocument/2006/relationships/image" Target="media/image81.wmf"/><Relationship Id="rId186" Type="http://schemas.openxmlformats.org/officeDocument/2006/relationships/oleObject" Target="embeddings/oleObject87.bin"/><Relationship Id="rId211" Type="http://schemas.openxmlformats.org/officeDocument/2006/relationships/image" Target="media/image104.wmf"/><Relationship Id="rId232" Type="http://schemas.openxmlformats.org/officeDocument/2006/relationships/oleObject" Target="embeddings/oleObject110.bin"/><Relationship Id="rId253" Type="http://schemas.openxmlformats.org/officeDocument/2006/relationships/image" Target="media/image125.wmf"/><Relationship Id="rId274" Type="http://schemas.openxmlformats.org/officeDocument/2006/relationships/oleObject" Target="embeddings/oleObject131.bin"/><Relationship Id="rId27" Type="http://schemas.openxmlformats.org/officeDocument/2006/relationships/image" Target="media/image10.wmf"/><Relationship Id="rId48" Type="http://schemas.openxmlformats.org/officeDocument/2006/relationships/oleObject" Target="embeddings/oleObject20.bin"/><Relationship Id="rId69" Type="http://schemas.openxmlformats.org/officeDocument/2006/relationships/image" Target="media/image31.wmf"/><Relationship Id="rId113" Type="http://schemas.openxmlformats.org/officeDocument/2006/relationships/image" Target="media/image53.emf"/><Relationship Id="rId134" Type="http://schemas.openxmlformats.org/officeDocument/2006/relationships/oleObject" Target="embeddings/oleObject62.bin"/><Relationship Id="rId80" Type="http://schemas.openxmlformats.org/officeDocument/2006/relationships/oleObject" Target="embeddings/oleObject36.bin"/><Relationship Id="rId155" Type="http://schemas.openxmlformats.org/officeDocument/2006/relationships/image" Target="media/image76.wmf"/><Relationship Id="rId176" Type="http://schemas.openxmlformats.org/officeDocument/2006/relationships/oleObject" Target="embeddings/oleObject82.bin"/><Relationship Id="rId197" Type="http://schemas.openxmlformats.org/officeDocument/2006/relationships/image" Target="media/image97.wmf"/><Relationship Id="rId201" Type="http://schemas.openxmlformats.org/officeDocument/2006/relationships/image" Target="media/image99.wmf"/><Relationship Id="rId222" Type="http://schemas.openxmlformats.org/officeDocument/2006/relationships/oleObject" Target="embeddings/oleObject105.bin"/><Relationship Id="rId243" Type="http://schemas.openxmlformats.org/officeDocument/2006/relationships/image" Target="media/image120.wmf"/><Relationship Id="rId264" Type="http://schemas.openxmlformats.org/officeDocument/2006/relationships/oleObject" Target="embeddings/oleObject126.bin"/><Relationship Id="rId17" Type="http://schemas.openxmlformats.org/officeDocument/2006/relationships/image" Target="media/image5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6.wmf"/><Relationship Id="rId103" Type="http://schemas.openxmlformats.org/officeDocument/2006/relationships/image" Target="media/image48.wmf"/><Relationship Id="rId124" Type="http://schemas.openxmlformats.org/officeDocument/2006/relationships/oleObject" Target="embeddings/oleObject57.bin"/><Relationship Id="rId70" Type="http://schemas.openxmlformats.org/officeDocument/2006/relationships/oleObject" Target="embeddings/oleObject31.bin"/><Relationship Id="rId91" Type="http://schemas.openxmlformats.org/officeDocument/2006/relationships/image" Target="media/image42.wmf"/><Relationship Id="rId145" Type="http://schemas.openxmlformats.org/officeDocument/2006/relationships/image" Target="media/image70.wmf"/><Relationship Id="rId166" Type="http://schemas.openxmlformats.org/officeDocument/2006/relationships/oleObject" Target="embeddings/oleObject77.bin"/><Relationship Id="rId187" Type="http://schemas.openxmlformats.org/officeDocument/2006/relationships/image" Target="media/image92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0.bin"/><Relationship Id="rId233" Type="http://schemas.openxmlformats.org/officeDocument/2006/relationships/image" Target="media/image115.wmf"/><Relationship Id="rId254" Type="http://schemas.openxmlformats.org/officeDocument/2006/relationships/oleObject" Target="embeddings/oleObject121.bin"/><Relationship Id="rId28" Type="http://schemas.openxmlformats.org/officeDocument/2006/relationships/oleObject" Target="embeddings/oleObject10.bin"/><Relationship Id="rId49" Type="http://schemas.openxmlformats.org/officeDocument/2006/relationships/image" Target="media/image21.wmf"/><Relationship Id="rId114" Type="http://schemas.openxmlformats.org/officeDocument/2006/relationships/image" Target="media/image54.emf"/><Relationship Id="rId275" Type="http://schemas.openxmlformats.org/officeDocument/2006/relationships/footer" Target="footer1.xml"/><Relationship Id="rId60" Type="http://schemas.openxmlformats.org/officeDocument/2006/relationships/oleObject" Target="embeddings/oleObject26.bin"/><Relationship Id="rId81" Type="http://schemas.openxmlformats.org/officeDocument/2006/relationships/image" Target="media/image37.wmf"/><Relationship Id="rId135" Type="http://schemas.openxmlformats.org/officeDocument/2006/relationships/image" Target="media/image65.wmf"/><Relationship Id="rId156" Type="http://schemas.openxmlformats.org/officeDocument/2006/relationships/oleObject" Target="embeddings/oleObject72.bin"/><Relationship Id="rId177" Type="http://schemas.openxmlformats.org/officeDocument/2006/relationships/image" Target="media/image87.wmf"/><Relationship Id="rId198" Type="http://schemas.openxmlformats.org/officeDocument/2006/relationships/oleObject" Target="embeddings/oleObject93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6B3B4-32DE-4D83-A549-CD499AB34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2205</TotalTime>
  <Pages>14</Pages>
  <Words>2480</Words>
  <Characters>13643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</dc:creator>
  <cp:lastModifiedBy>Jaime</cp:lastModifiedBy>
  <cp:revision>365</cp:revision>
  <cp:lastPrinted>2017-03-23T20:07:00Z</cp:lastPrinted>
  <dcterms:created xsi:type="dcterms:W3CDTF">2016-02-22T18:30:00Z</dcterms:created>
  <dcterms:modified xsi:type="dcterms:W3CDTF">2017-03-23T20:08:00Z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