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5A" w:rsidRPr="00FD3350" w:rsidRDefault="007B78A6" w:rsidP="007B78A6">
      <w:pPr>
        <w:ind w:left="0"/>
        <w:jc w:val="center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MACROECONOMÍA INTERMEDIA I</w:t>
      </w:r>
    </w:p>
    <w:p w:rsidR="007B78A6" w:rsidRPr="00FD3350" w:rsidRDefault="007B78A6" w:rsidP="007B78A6">
      <w:pPr>
        <w:ind w:left="0"/>
        <w:jc w:val="center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Examen convocatoria extraordinaria 19 de julio de 2012</w:t>
      </w:r>
    </w:p>
    <w:p w:rsidR="007B78A6" w:rsidRPr="00FD3350" w:rsidRDefault="007B78A6" w:rsidP="007B78A6">
      <w:pPr>
        <w:ind w:left="0"/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Apellidos y Nombre: _______________________________________ DNI: _____________ Firma: ________________</w:t>
      </w:r>
    </w:p>
    <w:p w:rsidR="007B78A6" w:rsidRPr="00FD3350" w:rsidRDefault="007B78A6" w:rsidP="007B78A6">
      <w:pPr>
        <w:pStyle w:val="Prrafodelista"/>
        <w:numPr>
          <w:ilvl w:val="0"/>
          <w:numId w:val="1"/>
        </w:numPr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La afectación de la sensibilidad de la demanda de inversión a variaciones en los tipos de interés, sobre la eficacia de las políticas monetaria y fiscal, en el modelo IS-LM básico. Implicaciones del supuesto de que los tipos de interés afe</w:t>
      </w:r>
      <w:r w:rsidR="004B658D" w:rsidRPr="00FD3350">
        <w:rPr>
          <w:color w:val="auto"/>
          <w:lang w:val="es-ES_tradnl"/>
        </w:rPr>
        <w:t>ctan al consumo de las familias (mecanismos de transmisión y gráficos). (2 p.)</w:t>
      </w:r>
    </w:p>
    <w:p w:rsidR="007B78A6" w:rsidRPr="00FD3350" w:rsidRDefault="007B78A6" w:rsidP="007B78A6">
      <w:pPr>
        <w:pStyle w:val="Prrafodelista"/>
        <w:ind w:left="360"/>
        <w:jc w:val="both"/>
        <w:rPr>
          <w:color w:val="auto"/>
          <w:lang w:val="es-ES_tradnl"/>
        </w:rPr>
      </w:pPr>
    </w:p>
    <w:p w:rsidR="007B78A6" w:rsidRPr="00FD3350" w:rsidRDefault="007B78A6" w:rsidP="007B78A6">
      <w:pPr>
        <w:pStyle w:val="Prrafodelista"/>
        <w:numPr>
          <w:ilvl w:val="0"/>
          <w:numId w:val="1"/>
        </w:numPr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 xml:space="preserve">Explique los límites de las políticas de demanda expansivas en contextos de elevada tasa de desempleo natural. </w:t>
      </w:r>
      <w:r w:rsidR="004B658D" w:rsidRPr="00FD3350">
        <w:rPr>
          <w:color w:val="auto"/>
          <w:lang w:val="es-ES_tradnl"/>
        </w:rPr>
        <w:t>¿En qué influye la sensibilidad de los salarios a cambios en el nivel de desempleo?</w:t>
      </w:r>
      <w:r w:rsidRPr="00FD3350">
        <w:rPr>
          <w:color w:val="auto"/>
          <w:lang w:val="es-ES_tradnl"/>
        </w:rPr>
        <w:t xml:space="preserve"> </w:t>
      </w:r>
      <w:r w:rsidR="004B658D" w:rsidRPr="00FD3350">
        <w:rPr>
          <w:color w:val="auto"/>
          <w:lang w:val="es-ES_tradnl"/>
        </w:rPr>
        <w:t>Ponga un ejemplo y explique el mecanismo de transmisión de una política de oferta. Gráficos. (3 p.)</w:t>
      </w:r>
    </w:p>
    <w:p w:rsidR="004B658D" w:rsidRPr="00FD3350" w:rsidRDefault="004B658D" w:rsidP="004B658D">
      <w:pPr>
        <w:pStyle w:val="Prrafodelista"/>
        <w:rPr>
          <w:color w:val="auto"/>
          <w:lang w:val="es-ES_tradnl"/>
        </w:rPr>
      </w:pPr>
    </w:p>
    <w:p w:rsidR="004B658D" w:rsidRPr="00FD3350" w:rsidRDefault="004B658D" w:rsidP="004B658D">
      <w:pPr>
        <w:pStyle w:val="Prrafodelista"/>
        <w:numPr>
          <w:ilvl w:val="0"/>
          <w:numId w:val="1"/>
        </w:numPr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Explique los efectos a corto y largo plazo de un shock adverso de oferta. ¿Qué diferencia los resultados de corregir el impacto del shock mediante políticas monetarias expansivas monetaria o fiscal? Justifíquelo y represéntelo gráficamente. (3 p.)</w:t>
      </w:r>
    </w:p>
    <w:p w:rsidR="004B658D" w:rsidRPr="00FD3350" w:rsidRDefault="004B658D" w:rsidP="004B658D">
      <w:pPr>
        <w:pStyle w:val="Prrafodelista"/>
        <w:rPr>
          <w:color w:val="auto"/>
          <w:lang w:val="es-ES_tradnl"/>
        </w:rPr>
      </w:pPr>
    </w:p>
    <w:p w:rsidR="004B658D" w:rsidRPr="00FD3350" w:rsidRDefault="004B658D" w:rsidP="004B658D">
      <w:pPr>
        <w:pStyle w:val="Prrafodelista"/>
        <w:numPr>
          <w:ilvl w:val="0"/>
          <w:numId w:val="1"/>
        </w:numPr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Caracteriza el estado estacionario en e</w:t>
      </w:r>
      <w:r w:rsidR="00E02ABA" w:rsidRPr="00FD3350">
        <w:rPr>
          <w:color w:val="auto"/>
          <w:lang w:val="es-ES_tradnl"/>
        </w:rPr>
        <w:t xml:space="preserve">l modelo de </w:t>
      </w:r>
      <w:proofErr w:type="spellStart"/>
      <w:r w:rsidR="00E02ABA" w:rsidRPr="00FD3350">
        <w:rPr>
          <w:color w:val="auto"/>
          <w:lang w:val="es-ES_tradnl"/>
        </w:rPr>
        <w:t>Solow</w:t>
      </w:r>
      <w:proofErr w:type="spellEnd"/>
      <w:r w:rsidR="00E02ABA" w:rsidRPr="00FD3350">
        <w:rPr>
          <w:color w:val="auto"/>
          <w:lang w:val="es-ES_tradnl"/>
        </w:rPr>
        <w:t xml:space="preserve"> y explica la transición hacia un nuevo estado estacionario en caso de que aumente la tasa de ahorro/inversión de la economía. Gráficos. (2 p.)</w:t>
      </w:r>
    </w:p>
    <w:p w:rsidR="00E02ABA" w:rsidRPr="00FD3350" w:rsidRDefault="00E02ABA" w:rsidP="00E02ABA">
      <w:pPr>
        <w:pStyle w:val="Prrafodelista"/>
        <w:rPr>
          <w:color w:val="auto"/>
          <w:lang w:val="es-ES_tradnl"/>
        </w:rPr>
      </w:pPr>
    </w:p>
    <w:p w:rsidR="00E02ABA" w:rsidRPr="00FD3350" w:rsidRDefault="00E02ABA" w:rsidP="00E02ABA">
      <w:pPr>
        <w:ind w:left="0"/>
        <w:jc w:val="both"/>
        <w:rPr>
          <w:color w:val="auto"/>
          <w:lang w:val="es-ES_tradnl"/>
        </w:rPr>
      </w:pPr>
      <w:r w:rsidRPr="00FD3350">
        <w:rPr>
          <w:color w:val="auto"/>
          <w:lang w:val="es-ES_tradnl"/>
        </w:rPr>
        <w:t>2 horas. Calificaciones el lunes 23 de julio en campus virtual. Revisión el martes 24 de julio entre 12:00 y 14:00 horas en oficina D-3.14 del módulo D.</w:t>
      </w:r>
      <w:bookmarkStart w:id="0" w:name="_GoBack"/>
      <w:bookmarkEnd w:id="0"/>
    </w:p>
    <w:sectPr w:rsidR="00E02ABA" w:rsidRPr="00FD3350" w:rsidSect="007B78A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675A"/>
    <w:multiLevelType w:val="hybridMultilevel"/>
    <w:tmpl w:val="6550487C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78A6"/>
    <w:rsid w:val="00002753"/>
    <w:rsid w:val="000176A3"/>
    <w:rsid w:val="00081A08"/>
    <w:rsid w:val="000844E6"/>
    <w:rsid w:val="000A5B94"/>
    <w:rsid w:val="000B75A9"/>
    <w:rsid w:val="0011235B"/>
    <w:rsid w:val="00146E90"/>
    <w:rsid w:val="00165EDE"/>
    <w:rsid w:val="00172672"/>
    <w:rsid w:val="001A0891"/>
    <w:rsid w:val="001B5B35"/>
    <w:rsid w:val="001D241C"/>
    <w:rsid w:val="001D3147"/>
    <w:rsid w:val="001E4559"/>
    <w:rsid w:val="001F3CEA"/>
    <w:rsid w:val="0021002E"/>
    <w:rsid w:val="00224F17"/>
    <w:rsid w:val="002B6210"/>
    <w:rsid w:val="002C1B4C"/>
    <w:rsid w:val="002D1008"/>
    <w:rsid w:val="002E6E42"/>
    <w:rsid w:val="00304A8E"/>
    <w:rsid w:val="003369F3"/>
    <w:rsid w:val="003415AF"/>
    <w:rsid w:val="00345CD8"/>
    <w:rsid w:val="0034737D"/>
    <w:rsid w:val="00362374"/>
    <w:rsid w:val="00372B68"/>
    <w:rsid w:val="00373080"/>
    <w:rsid w:val="00390DC4"/>
    <w:rsid w:val="003A0CD1"/>
    <w:rsid w:val="00415D2C"/>
    <w:rsid w:val="00494C18"/>
    <w:rsid w:val="004A1803"/>
    <w:rsid w:val="004A4BEA"/>
    <w:rsid w:val="004B46F1"/>
    <w:rsid w:val="004B658D"/>
    <w:rsid w:val="00507A1A"/>
    <w:rsid w:val="00526009"/>
    <w:rsid w:val="005E32FF"/>
    <w:rsid w:val="005F48E8"/>
    <w:rsid w:val="006002D2"/>
    <w:rsid w:val="00632386"/>
    <w:rsid w:val="00670AFB"/>
    <w:rsid w:val="00671E86"/>
    <w:rsid w:val="006D6832"/>
    <w:rsid w:val="006E5687"/>
    <w:rsid w:val="006F369E"/>
    <w:rsid w:val="00702787"/>
    <w:rsid w:val="0070568A"/>
    <w:rsid w:val="007720BF"/>
    <w:rsid w:val="00787585"/>
    <w:rsid w:val="00792167"/>
    <w:rsid w:val="007A15E3"/>
    <w:rsid w:val="007A2ABE"/>
    <w:rsid w:val="007B78A6"/>
    <w:rsid w:val="007D569B"/>
    <w:rsid w:val="007D69B9"/>
    <w:rsid w:val="007E693B"/>
    <w:rsid w:val="0084635E"/>
    <w:rsid w:val="008474D8"/>
    <w:rsid w:val="00847ED0"/>
    <w:rsid w:val="00883AB7"/>
    <w:rsid w:val="008A07C6"/>
    <w:rsid w:val="008C4441"/>
    <w:rsid w:val="008F0753"/>
    <w:rsid w:val="0091014C"/>
    <w:rsid w:val="00914A5B"/>
    <w:rsid w:val="009171DB"/>
    <w:rsid w:val="00934869"/>
    <w:rsid w:val="00944492"/>
    <w:rsid w:val="00986527"/>
    <w:rsid w:val="009878C2"/>
    <w:rsid w:val="009D793C"/>
    <w:rsid w:val="009F3FC4"/>
    <w:rsid w:val="00A34A28"/>
    <w:rsid w:val="00A47AAE"/>
    <w:rsid w:val="00A55D2C"/>
    <w:rsid w:val="00A62EC8"/>
    <w:rsid w:val="00A63A96"/>
    <w:rsid w:val="00AB0093"/>
    <w:rsid w:val="00AE3AAE"/>
    <w:rsid w:val="00B068EB"/>
    <w:rsid w:val="00B32999"/>
    <w:rsid w:val="00B47C3A"/>
    <w:rsid w:val="00B532A9"/>
    <w:rsid w:val="00B75BEF"/>
    <w:rsid w:val="00B925B5"/>
    <w:rsid w:val="00BD02E6"/>
    <w:rsid w:val="00C71324"/>
    <w:rsid w:val="00CB685C"/>
    <w:rsid w:val="00CD58F8"/>
    <w:rsid w:val="00D15232"/>
    <w:rsid w:val="00D44A47"/>
    <w:rsid w:val="00D56B20"/>
    <w:rsid w:val="00D649D2"/>
    <w:rsid w:val="00D97756"/>
    <w:rsid w:val="00DA1703"/>
    <w:rsid w:val="00DA5421"/>
    <w:rsid w:val="00DB0199"/>
    <w:rsid w:val="00DF13DA"/>
    <w:rsid w:val="00E02816"/>
    <w:rsid w:val="00E02ABA"/>
    <w:rsid w:val="00E056E6"/>
    <w:rsid w:val="00E1612C"/>
    <w:rsid w:val="00E5055A"/>
    <w:rsid w:val="00E5290B"/>
    <w:rsid w:val="00ED5398"/>
    <w:rsid w:val="00EE42DD"/>
    <w:rsid w:val="00F03AC1"/>
    <w:rsid w:val="00F37B33"/>
    <w:rsid w:val="00F44DB6"/>
    <w:rsid w:val="00F4519B"/>
    <w:rsid w:val="00F6261B"/>
    <w:rsid w:val="00F917A3"/>
    <w:rsid w:val="00FB7858"/>
    <w:rsid w:val="00FD3350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99"/>
    <w:rPr>
      <w:color w:val="5A5A5A" w:themeColor="text1" w:themeTint="A5"/>
    </w:rPr>
  </w:style>
  <w:style w:type="paragraph" w:styleId="Ttulo1">
    <w:name w:val="heading 1"/>
    <w:basedOn w:val="Normal"/>
    <w:next w:val="Normal"/>
    <w:link w:val="Ttulo1Car"/>
    <w:uiPriority w:val="9"/>
    <w:qFormat/>
    <w:rsid w:val="00B32999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2999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2999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2999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2999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2999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2999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2999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2999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2999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2999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2999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2999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2999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2999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2999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2999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2999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B32999"/>
    <w:rPr>
      <w:b/>
      <w:bCs/>
      <w:smallCaps/>
      <w:color w:val="1F497D" w:themeColor="text2"/>
      <w:spacing w:val="10"/>
      <w:sz w:val="18"/>
      <w:szCs w:val="18"/>
    </w:rPr>
  </w:style>
  <w:style w:type="paragraph" w:styleId="Ttulo">
    <w:name w:val="Title"/>
    <w:next w:val="Normal"/>
    <w:link w:val="TtuloCar"/>
    <w:uiPriority w:val="10"/>
    <w:qFormat/>
    <w:rsid w:val="00B32999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B32999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tulo">
    <w:name w:val="Subtitle"/>
    <w:next w:val="Normal"/>
    <w:link w:val="SubttuloCar"/>
    <w:uiPriority w:val="11"/>
    <w:qFormat/>
    <w:rsid w:val="00B32999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2999"/>
    <w:rPr>
      <w:smallCaps/>
      <w:color w:val="938953" w:themeColor="background2" w:themeShade="7F"/>
      <w:spacing w:val="5"/>
      <w:sz w:val="28"/>
      <w:szCs w:val="28"/>
    </w:rPr>
  </w:style>
  <w:style w:type="character" w:styleId="Textoennegrita">
    <w:name w:val="Strong"/>
    <w:uiPriority w:val="22"/>
    <w:qFormat/>
    <w:rsid w:val="00B32999"/>
    <w:rPr>
      <w:b/>
      <w:bCs/>
      <w:spacing w:val="0"/>
    </w:rPr>
  </w:style>
  <w:style w:type="character" w:styleId="nfasis">
    <w:name w:val="Emphasis"/>
    <w:uiPriority w:val="20"/>
    <w:qFormat/>
    <w:rsid w:val="00B32999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Sinespaciado">
    <w:name w:val="No Spacing"/>
    <w:basedOn w:val="Normal"/>
    <w:uiPriority w:val="1"/>
    <w:qFormat/>
    <w:rsid w:val="00B32999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32999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32999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B32999"/>
    <w:rPr>
      <w:i/>
      <w:iCs/>
      <w:color w:val="5A5A5A" w:themeColor="text1" w:themeTint="A5"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2999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2999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nfasissutil">
    <w:name w:val="Subtle Emphasis"/>
    <w:uiPriority w:val="19"/>
    <w:qFormat/>
    <w:rsid w:val="00B32999"/>
    <w:rPr>
      <w:smallCaps/>
      <w:dstrike w:val="0"/>
      <w:color w:val="5A5A5A" w:themeColor="text1" w:themeTint="A5"/>
      <w:vertAlign w:val="baseline"/>
    </w:rPr>
  </w:style>
  <w:style w:type="character" w:styleId="nfasisintenso">
    <w:name w:val="Intense Emphasis"/>
    <w:uiPriority w:val="21"/>
    <w:qFormat/>
    <w:rsid w:val="00B32999"/>
    <w:rPr>
      <w:b/>
      <w:bCs/>
      <w:smallCaps/>
      <w:color w:val="4F81BD" w:themeColor="accent1"/>
      <w:spacing w:val="40"/>
    </w:rPr>
  </w:style>
  <w:style w:type="character" w:styleId="Referenciasutil">
    <w:name w:val="Subtle Reference"/>
    <w:uiPriority w:val="31"/>
    <w:qFormat/>
    <w:rsid w:val="00B32999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eferenciaintensa">
    <w:name w:val="Intense Reference"/>
    <w:uiPriority w:val="32"/>
    <w:qFormat/>
    <w:rsid w:val="00B32999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tulodellibro">
    <w:name w:val="Book Title"/>
    <w:uiPriority w:val="33"/>
    <w:qFormat/>
    <w:rsid w:val="00B32999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3299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Jaime</cp:lastModifiedBy>
  <cp:revision>3</cp:revision>
  <dcterms:created xsi:type="dcterms:W3CDTF">2012-07-19T13:58:00Z</dcterms:created>
  <dcterms:modified xsi:type="dcterms:W3CDTF">2015-10-28T22:33:00Z</dcterms:modified>
</cp:coreProperties>
</file>