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F9" w:rsidRPr="00316AF9" w:rsidRDefault="00316AF9" w:rsidP="00CF6D70">
      <w:pPr>
        <w:spacing w:after="0"/>
        <w:jc w:val="center"/>
        <w:rPr>
          <w:sz w:val="40"/>
          <w:szCs w:val="40"/>
        </w:rPr>
      </w:pPr>
      <w:r w:rsidRPr="00316AF9">
        <w:rPr>
          <w:sz w:val="40"/>
          <w:szCs w:val="40"/>
        </w:rPr>
        <w:t>FÓRMULAS DE ESTADÍSTICA</w:t>
      </w:r>
      <w:r w:rsidR="00714737">
        <w:rPr>
          <w:sz w:val="40"/>
          <w:szCs w:val="40"/>
        </w:rPr>
        <w:t xml:space="preserve"> (parte 1)</w:t>
      </w:r>
    </w:p>
    <w:p w:rsidR="00CF6D70" w:rsidRDefault="00CF6D70" w:rsidP="00CF6D70">
      <w:pPr>
        <w:spacing w:after="0"/>
      </w:pPr>
    </w:p>
    <w:p w:rsidR="00316AF9" w:rsidRPr="00CB4F92" w:rsidRDefault="00316AF9" w:rsidP="00896658">
      <w:pPr>
        <w:spacing w:after="120"/>
        <w:rPr>
          <w:u w:val="words"/>
        </w:rPr>
      </w:pPr>
      <w:r>
        <w:t xml:space="preserve">Media:  </w:t>
      </w:r>
      <w:r w:rsidR="00E85EA4" w:rsidRPr="00514724">
        <w:rPr>
          <w:position w:val="-28"/>
        </w:rPr>
        <w:object w:dxaOrig="135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33.8pt" o:ole="">
            <v:imagedata r:id="rId5" o:title=""/>
          </v:shape>
          <o:OLEObject Type="Embed" ProgID="Equation.DSMT4" ShapeID="_x0000_i1025" DrawAspect="Content" ObjectID="_1505476366" r:id="rId6"/>
        </w:object>
      </w:r>
      <w:r>
        <w:t xml:space="preserve">       Moda en intervalos:  </w:t>
      </w:r>
      <w:r w:rsidR="00121B9A" w:rsidRPr="00121B9A">
        <w:rPr>
          <w:position w:val="-32"/>
        </w:rPr>
        <w:object w:dxaOrig="2560" w:dyaOrig="760">
          <v:shape id="_x0000_i1026" type="#_x0000_t75" style="width:128.35pt;height:38.2pt" o:ole="">
            <v:imagedata r:id="rId7" o:title=""/>
          </v:shape>
          <o:OLEObject Type="Embed" ProgID="Equation.DSMT4" ShapeID="_x0000_i1026" DrawAspect="Content" ObjectID="_1505476367" r:id="rId8"/>
        </w:object>
      </w:r>
    </w:p>
    <w:p w:rsidR="00CF6EA9" w:rsidRPr="00316AF9" w:rsidRDefault="00316AF9" w:rsidP="00CF6D70">
      <w:pPr>
        <w:spacing w:after="0"/>
      </w:pPr>
      <w:r w:rsidRPr="00316AF9">
        <w:t>Mediana/cuartiles/</w:t>
      </w:r>
      <w:proofErr w:type="spellStart"/>
      <w:r w:rsidRPr="00316AF9">
        <w:t>deciles</w:t>
      </w:r>
      <w:proofErr w:type="spellEnd"/>
      <w:r w:rsidRPr="00316AF9">
        <w:t>/percentiles en intervalos</w:t>
      </w:r>
      <w:r>
        <w:t>:</w:t>
      </w:r>
    </w:p>
    <w:p w:rsidR="00896658" w:rsidRDefault="00BE1714" w:rsidP="00896658">
      <w:pPr>
        <w:spacing w:after="120"/>
      </w:pPr>
      <w:r w:rsidRPr="003E1B70">
        <w:rPr>
          <w:position w:val="-32"/>
        </w:rPr>
        <w:object w:dxaOrig="7640" w:dyaOrig="760">
          <v:shape id="_x0000_i1027" type="#_x0000_t75" style="width:382.55pt;height:38.2pt" o:ole="">
            <v:imagedata r:id="rId9" o:title=""/>
          </v:shape>
          <o:OLEObject Type="Embed" ProgID="Equation.DSMT4" ShapeID="_x0000_i1027" DrawAspect="Content" ObjectID="_1505476368" r:id="rId10"/>
        </w:object>
      </w:r>
    </w:p>
    <w:p w:rsidR="00896658" w:rsidRDefault="00896658" w:rsidP="00CF6D70">
      <w:pPr>
        <w:spacing w:after="0"/>
      </w:pPr>
      <w:r>
        <w:t xml:space="preserve">Frecuencia acumulada en intervalos:  </w:t>
      </w:r>
      <w:r w:rsidRPr="00896658">
        <w:rPr>
          <w:position w:val="-30"/>
        </w:rPr>
        <w:object w:dxaOrig="2240" w:dyaOrig="680">
          <v:shape id="_x0000_i1050" type="#_x0000_t75" style="width:112.05pt;height:33.8pt" o:ole="">
            <v:imagedata r:id="rId11" o:title=""/>
          </v:shape>
          <o:OLEObject Type="Embed" ProgID="Equation.DSMT4" ShapeID="_x0000_i1050" DrawAspect="Content" ObjectID="_1505476369" r:id="rId12"/>
        </w:object>
      </w:r>
    </w:p>
    <w:p w:rsidR="00715099" w:rsidRDefault="00715099" w:rsidP="00CF6D70">
      <w:pPr>
        <w:spacing w:after="0"/>
      </w:pPr>
      <w:bookmarkStart w:id="0" w:name="_GoBack"/>
      <w:bookmarkEnd w:id="0"/>
    </w:p>
    <w:p w:rsidR="00CF6D70" w:rsidRDefault="00BE1A60" w:rsidP="00BE1A60">
      <w:pPr>
        <w:tabs>
          <w:tab w:val="left" w:pos="4253"/>
        </w:tabs>
        <w:spacing w:after="0"/>
      </w:pPr>
      <w:r>
        <w:t xml:space="preserve">Momento no central:  </w:t>
      </w:r>
      <w:r w:rsidRPr="00BE1A60">
        <w:rPr>
          <w:position w:val="-28"/>
        </w:rPr>
        <w:object w:dxaOrig="1520" w:dyaOrig="680">
          <v:shape id="_x0000_i1028" type="#_x0000_t75" style="width:75.75pt;height:33.8pt" o:ole="">
            <v:imagedata r:id="rId13" o:title=""/>
          </v:shape>
          <o:OLEObject Type="Embed" ProgID="Equation.DSMT4" ShapeID="_x0000_i1028" DrawAspect="Content" ObjectID="_1505476370" r:id="rId14"/>
        </w:object>
      </w:r>
      <w:r>
        <w:tab/>
        <w:t xml:space="preserve">Momento central:  </w:t>
      </w:r>
      <w:r w:rsidRPr="00BE1A60">
        <w:rPr>
          <w:position w:val="-28"/>
        </w:rPr>
        <w:object w:dxaOrig="2100" w:dyaOrig="680">
          <v:shape id="_x0000_i1029" type="#_x0000_t75" style="width:105.2pt;height:33.8pt" o:ole="">
            <v:imagedata r:id="rId15" o:title=""/>
          </v:shape>
          <o:OLEObject Type="Embed" ProgID="Equation.DSMT4" ShapeID="_x0000_i1029" DrawAspect="Content" ObjectID="_1505476371" r:id="rId16"/>
        </w:object>
      </w:r>
    </w:p>
    <w:p w:rsidR="00BE1A60" w:rsidRDefault="00BE1A60" w:rsidP="00CF6D70">
      <w:pPr>
        <w:spacing w:after="0"/>
      </w:pPr>
      <w:r>
        <w:tab/>
      </w:r>
    </w:p>
    <w:p w:rsidR="00316AF9" w:rsidRDefault="00316AF9" w:rsidP="00CF6D70">
      <w:pPr>
        <w:spacing w:after="0"/>
      </w:pPr>
      <w:r>
        <w:t>Varianza, desviación típica y coeficiente de variación:</w:t>
      </w:r>
    </w:p>
    <w:p w:rsidR="00316AF9" w:rsidRDefault="00E85EA4" w:rsidP="00CF6D70">
      <w:pPr>
        <w:spacing w:after="0"/>
      </w:pPr>
      <w:r w:rsidRPr="00514724">
        <w:rPr>
          <w:position w:val="-30"/>
        </w:rPr>
        <w:object w:dxaOrig="7640" w:dyaOrig="720">
          <v:shape id="_x0000_i1030" type="#_x0000_t75" style="width:381.9pt;height:36.3pt" o:ole="">
            <v:imagedata r:id="rId17" o:title=""/>
          </v:shape>
          <o:OLEObject Type="Embed" ProgID="Equation.DSMT4" ShapeID="_x0000_i1030" DrawAspect="Content" ObjectID="_1505476372" r:id="rId18"/>
        </w:object>
      </w:r>
    </w:p>
    <w:p w:rsidR="00CF6D70" w:rsidRDefault="00CF6D70" w:rsidP="00CF6D70">
      <w:pPr>
        <w:spacing w:after="0"/>
      </w:pPr>
    </w:p>
    <w:p w:rsidR="00316AF9" w:rsidRDefault="00316AF9" w:rsidP="00CF6D70">
      <w:pPr>
        <w:tabs>
          <w:tab w:val="left" w:pos="4253"/>
        </w:tabs>
        <w:spacing w:after="0"/>
      </w:pPr>
      <w:r>
        <w:t xml:space="preserve">Asimetría:  </w:t>
      </w:r>
      <w:r w:rsidR="00E85EA4" w:rsidRPr="00394A34">
        <w:rPr>
          <w:position w:val="-24"/>
        </w:rPr>
        <w:object w:dxaOrig="2760" w:dyaOrig="960">
          <v:shape id="_x0000_i1031" type="#_x0000_t75" style="width:137.75pt;height:48.2pt" o:ole="">
            <v:imagedata r:id="rId19" o:title=""/>
          </v:shape>
          <o:OLEObject Type="Embed" ProgID="Equation.DSMT4" ShapeID="_x0000_i1031" DrawAspect="Content" ObjectID="_1505476373" r:id="rId20"/>
        </w:object>
      </w:r>
      <w:r>
        <w:tab/>
      </w:r>
      <w:proofErr w:type="spellStart"/>
      <w:r>
        <w:t>Curtosis</w:t>
      </w:r>
      <w:proofErr w:type="spellEnd"/>
      <w:r>
        <w:t xml:space="preserve">:  </w:t>
      </w:r>
      <w:r w:rsidR="00E85EA4" w:rsidRPr="00394A34">
        <w:rPr>
          <w:position w:val="-24"/>
        </w:rPr>
        <w:object w:dxaOrig="2680" w:dyaOrig="960">
          <v:shape id="_x0000_i1032" type="#_x0000_t75" style="width:134pt;height:48.2pt" o:ole="">
            <v:imagedata r:id="rId21" o:title=""/>
          </v:shape>
          <o:OLEObject Type="Embed" ProgID="Equation.DSMT4" ShapeID="_x0000_i1032" DrawAspect="Content" ObjectID="_1505476374" r:id="rId22"/>
        </w:object>
      </w:r>
    </w:p>
    <w:p w:rsidR="00316AF9" w:rsidRDefault="00EE43AC" w:rsidP="00CF6D70">
      <w:pPr>
        <w:tabs>
          <w:tab w:val="left" w:pos="4253"/>
        </w:tabs>
        <w:spacing w:after="0"/>
        <w:rPr>
          <w:sz w:val="20"/>
        </w:rPr>
      </w:pPr>
      <w:r>
        <w:rPr>
          <w:sz w:val="20"/>
        </w:rPr>
        <w:t>&lt;0</w:t>
      </w:r>
      <w:r w:rsidR="00316AF9" w:rsidRPr="00316AF9">
        <w:rPr>
          <w:sz w:val="20"/>
        </w:rPr>
        <w:t xml:space="preserve"> ≡ asimetría izq.</w:t>
      </w:r>
      <w:r>
        <w:rPr>
          <w:sz w:val="20"/>
        </w:rPr>
        <w:t xml:space="preserve">   &gt;0</w:t>
      </w:r>
      <w:r w:rsidR="00DA7B70">
        <w:rPr>
          <w:sz w:val="20"/>
        </w:rPr>
        <w:t xml:space="preserve"> </w:t>
      </w:r>
      <w:r w:rsidR="00DA7B70" w:rsidRPr="00316AF9">
        <w:rPr>
          <w:sz w:val="20"/>
        </w:rPr>
        <w:t>≡</w:t>
      </w:r>
      <w:r w:rsidR="00DA7B70">
        <w:rPr>
          <w:sz w:val="20"/>
        </w:rPr>
        <w:t xml:space="preserve"> asimetría der.</w:t>
      </w:r>
      <w:r w:rsidR="00DA7B70">
        <w:rPr>
          <w:sz w:val="20"/>
        </w:rPr>
        <w:tab/>
        <w:t xml:space="preserve">3 </w:t>
      </w:r>
      <w:r w:rsidR="00DA7B70" w:rsidRPr="00316AF9">
        <w:rPr>
          <w:sz w:val="20"/>
        </w:rPr>
        <w:t>≡</w:t>
      </w:r>
      <w:r w:rsidR="00DA7B70">
        <w:rPr>
          <w:sz w:val="20"/>
        </w:rPr>
        <w:t xml:space="preserve"> mesocúrtica   &gt;3 </w:t>
      </w:r>
      <w:r w:rsidR="00DA7B70" w:rsidRPr="00316AF9">
        <w:rPr>
          <w:sz w:val="20"/>
        </w:rPr>
        <w:t>≡</w:t>
      </w:r>
      <w:r w:rsidR="00DA7B70">
        <w:rPr>
          <w:sz w:val="20"/>
        </w:rPr>
        <w:t xml:space="preserve"> leptocúrtica   &lt;3 </w:t>
      </w:r>
      <w:r w:rsidR="00DA7B70" w:rsidRPr="00316AF9">
        <w:rPr>
          <w:sz w:val="20"/>
        </w:rPr>
        <w:t>≡</w:t>
      </w:r>
      <w:r w:rsidR="00DA7B70">
        <w:rPr>
          <w:sz w:val="20"/>
        </w:rPr>
        <w:t xml:space="preserve"> platicúrtica</w:t>
      </w:r>
    </w:p>
    <w:p w:rsidR="00CF6D70" w:rsidRDefault="00CF6D70" w:rsidP="00CF6D70">
      <w:pPr>
        <w:spacing w:after="0"/>
      </w:pPr>
    </w:p>
    <w:p w:rsidR="00DA7B70" w:rsidRDefault="00CF6D70" w:rsidP="00CF6D70">
      <w:pPr>
        <w:spacing w:after="0"/>
      </w:pPr>
      <w:r>
        <w:t xml:space="preserve">Índice de </w:t>
      </w:r>
      <w:proofErr w:type="spellStart"/>
      <w:r>
        <w:t>Gini</w:t>
      </w:r>
      <w:proofErr w:type="spellEnd"/>
      <w:r>
        <w:t>:</w:t>
      </w:r>
      <w:r w:rsidR="00896658">
        <w:t xml:space="preserve">  </w:t>
      </w:r>
      <w:r w:rsidR="00731668" w:rsidRPr="000A7FF7">
        <w:rPr>
          <w:position w:val="-60"/>
        </w:rPr>
        <w:object w:dxaOrig="6640" w:dyaOrig="1320">
          <v:shape id="_x0000_i1033" type="#_x0000_t75" style="width:331.85pt;height:65.75pt" o:ole="">
            <v:imagedata r:id="rId23" o:title=""/>
          </v:shape>
          <o:OLEObject Type="Embed" ProgID="Equation.DSMT4" ShapeID="_x0000_i1033" DrawAspect="Content" ObjectID="_1505476375" r:id="rId24"/>
        </w:object>
      </w:r>
    </w:p>
    <w:p w:rsidR="00CF6D70" w:rsidRDefault="00CF6D70" w:rsidP="00CF6D70">
      <w:pPr>
        <w:spacing w:after="0"/>
      </w:pPr>
    </w:p>
    <w:p w:rsidR="00731668" w:rsidRDefault="009C4AEE" w:rsidP="00896658">
      <w:pPr>
        <w:spacing w:after="120"/>
      </w:pPr>
      <w:r>
        <w:t>C</w:t>
      </w:r>
      <w:r w:rsidR="00731668">
        <w:t>ovarianza:</w:t>
      </w:r>
      <w:r w:rsidR="00FF1860">
        <w:t xml:space="preserve">  </w:t>
      </w:r>
      <w:r w:rsidR="00EF563C" w:rsidRPr="00731668">
        <w:rPr>
          <w:position w:val="-28"/>
        </w:rPr>
        <w:object w:dxaOrig="6740" w:dyaOrig="680">
          <v:shape id="_x0000_i1034" type="#_x0000_t75" style="width:336.85pt;height:33.8pt" o:ole="">
            <v:imagedata r:id="rId25" o:title=""/>
          </v:shape>
          <o:OLEObject Type="Embed" ProgID="Equation.DSMT4" ShapeID="_x0000_i1034" DrawAspect="Content" ObjectID="_1505476376" r:id="rId26"/>
        </w:object>
      </w:r>
    </w:p>
    <w:p w:rsidR="00731668" w:rsidRDefault="00685F8A" w:rsidP="00CF6D70">
      <w:pPr>
        <w:spacing w:after="0"/>
      </w:pPr>
      <w:r>
        <w:t>Coeficiente de correlación</w:t>
      </w:r>
      <w:r w:rsidR="008C612B">
        <w:t xml:space="preserve"> lineal simple</w:t>
      </w:r>
      <w:r>
        <w:t xml:space="preserve">:  </w:t>
      </w:r>
      <w:r w:rsidRPr="00685F8A">
        <w:rPr>
          <w:position w:val="-32"/>
        </w:rPr>
        <w:object w:dxaOrig="3040" w:dyaOrig="740">
          <v:shape id="_x0000_i1035" type="#_x0000_t75" style="width:152.15pt;height:36.95pt" o:ole="">
            <v:imagedata r:id="rId27" o:title=""/>
          </v:shape>
          <o:OLEObject Type="Embed" ProgID="Equation.DSMT4" ShapeID="_x0000_i1035" DrawAspect="Content" ObjectID="_1505476377" r:id="rId28"/>
        </w:object>
      </w:r>
    </w:p>
    <w:p w:rsidR="00EF563C" w:rsidRDefault="00EF563C" w:rsidP="00CF6D70">
      <w:pPr>
        <w:spacing w:after="0"/>
      </w:pPr>
    </w:p>
    <w:p w:rsidR="0067241B" w:rsidRDefault="00896658" w:rsidP="00896658">
      <w:pPr>
        <w:spacing w:after="120"/>
      </w:pPr>
      <w:r>
        <w:t>M.C.O.</w:t>
      </w:r>
      <w:r w:rsidR="00685F8A">
        <w:t xml:space="preserve"> (recta de regresión):</w:t>
      </w:r>
      <w:r>
        <w:t xml:space="preserve">  </w:t>
      </w:r>
      <w:r w:rsidR="00FF3D50" w:rsidRPr="00685F8A">
        <w:rPr>
          <w:position w:val="-32"/>
        </w:rPr>
        <w:object w:dxaOrig="4660" w:dyaOrig="740">
          <v:shape id="_x0000_i1036" type="#_x0000_t75" style="width:232.9pt;height:36.95pt" o:ole="">
            <v:imagedata r:id="rId29" o:title=""/>
          </v:shape>
          <o:OLEObject Type="Embed" ProgID="Equation.DSMT4" ShapeID="_x0000_i1036" DrawAspect="Content" ObjectID="_1505476378" r:id="rId30"/>
        </w:object>
      </w:r>
    </w:p>
    <w:p w:rsidR="00896658" w:rsidRDefault="00BE1A60" w:rsidP="00BE1A60">
      <w:pPr>
        <w:spacing w:after="0"/>
      </w:pPr>
      <w:r>
        <w:t>Coef.</w:t>
      </w:r>
      <w:r w:rsidR="00FF3D50">
        <w:t xml:space="preserve"> </w:t>
      </w:r>
      <w:proofErr w:type="gramStart"/>
      <w:r w:rsidR="00FF3D50">
        <w:t>determinación</w:t>
      </w:r>
      <w:proofErr w:type="gramEnd"/>
      <w:r w:rsidR="00FF3D50">
        <w:t>:</w:t>
      </w:r>
      <w:r>
        <w:t xml:space="preserve">  </w:t>
      </w:r>
      <w:r w:rsidR="0067241B" w:rsidRPr="00FF3D50">
        <w:rPr>
          <w:position w:val="-32"/>
        </w:rPr>
        <w:object w:dxaOrig="6300" w:dyaOrig="820">
          <v:shape id="_x0000_i1037" type="#_x0000_t75" style="width:314.9pt;height:40.7pt" o:ole="">
            <v:imagedata r:id="rId31" o:title=""/>
          </v:shape>
          <o:OLEObject Type="Embed" ProgID="Equation.DSMT4" ShapeID="_x0000_i1037" DrawAspect="Content" ObjectID="_1505476379" r:id="rId32"/>
        </w:object>
      </w:r>
    </w:p>
    <w:p w:rsidR="00714737" w:rsidRPr="00316AF9" w:rsidRDefault="00714737" w:rsidP="00714737">
      <w:pPr>
        <w:spacing w:after="0"/>
        <w:jc w:val="center"/>
        <w:rPr>
          <w:sz w:val="40"/>
          <w:szCs w:val="40"/>
        </w:rPr>
      </w:pPr>
      <w:r w:rsidRPr="00316AF9">
        <w:rPr>
          <w:sz w:val="40"/>
          <w:szCs w:val="40"/>
        </w:rPr>
        <w:lastRenderedPageBreak/>
        <w:t>FÓRMULAS DE ESTADÍSTICA</w:t>
      </w:r>
      <w:r>
        <w:rPr>
          <w:sz w:val="40"/>
          <w:szCs w:val="40"/>
        </w:rPr>
        <w:t xml:space="preserve"> (parte 2)</w:t>
      </w:r>
    </w:p>
    <w:p w:rsidR="00FF3D50" w:rsidRDefault="00FF3D50" w:rsidP="00CF6D70">
      <w:pPr>
        <w:spacing w:after="0"/>
      </w:pPr>
    </w:p>
    <w:p w:rsidR="00714737" w:rsidRDefault="008E38FF" w:rsidP="00CF6D70">
      <w:pPr>
        <w:spacing w:after="0"/>
      </w:pPr>
      <w:r>
        <w:rPr>
          <w:b/>
        </w:rPr>
        <w:t>Tasas de variación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8E38FF" w:rsidTr="008E38FF">
        <w:tc>
          <w:tcPr>
            <w:tcW w:w="4322" w:type="dxa"/>
          </w:tcPr>
          <w:p w:rsidR="008E38FF" w:rsidRDefault="008E38FF" w:rsidP="00B53199">
            <w:r>
              <w:t>T.V. regular:</w:t>
            </w:r>
            <w:r w:rsidR="00B53199">
              <w:t xml:space="preserve">  </w:t>
            </w:r>
            <w:r w:rsidR="00BE3C67" w:rsidRPr="008E38FF">
              <w:rPr>
                <w:position w:val="-30"/>
              </w:rPr>
              <w:object w:dxaOrig="1800" w:dyaOrig="680">
                <v:shape id="_x0000_i1038" type="#_x0000_t75" style="width:90.15pt;height:33.8pt" o:ole="">
                  <v:imagedata r:id="rId33" o:title=""/>
                </v:shape>
                <o:OLEObject Type="Embed" ProgID="Equation.DSMT4" ShapeID="_x0000_i1038" DrawAspect="Content" ObjectID="_1505476380" r:id="rId34"/>
              </w:object>
            </w:r>
          </w:p>
        </w:tc>
        <w:tc>
          <w:tcPr>
            <w:tcW w:w="4322" w:type="dxa"/>
          </w:tcPr>
          <w:p w:rsidR="008E38FF" w:rsidRDefault="008E38FF" w:rsidP="00B53199">
            <w:r>
              <w:t>T.V. estacional:</w:t>
            </w:r>
            <w:r w:rsidR="00B53199">
              <w:t xml:space="preserve">  </w:t>
            </w:r>
            <w:r w:rsidR="00BE3C67" w:rsidRPr="008E38FF">
              <w:rPr>
                <w:position w:val="-32"/>
              </w:rPr>
              <w:object w:dxaOrig="1880" w:dyaOrig="740">
                <v:shape id="_x0000_i1039" type="#_x0000_t75" style="width:93.9pt;height:36.95pt" o:ole="">
                  <v:imagedata r:id="rId35" o:title=""/>
                </v:shape>
                <o:OLEObject Type="Embed" ProgID="Equation.DSMT4" ShapeID="_x0000_i1039" DrawAspect="Content" ObjectID="_1505476381" r:id="rId36"/>
              </w:object>
            </w:r>
          </w:p>
        </w:tc>
      </w:tr>
    </w:tbl>
    <w:p w:rsidR="008E38FF" w:rsidRPr="008E38FF" w:rsidRDefault="008E38FF" w:rsidP="00CF6D70">
      <w:pPr>
        <w:spacing w:after="0"/>
        <w:rPr>
          <w:sz w:val="16"/>
        </w:rPr>
      </w:pPr>
    </w:p>
    <w:p w:rsidR="008E38FF" w:rsidRDefault="00730583" w:rsidP="00CF6D70">
      <w:pPr>
        <w:spacing w:after="0"/>
      </w:pPr>
      <w:r>
        <w:t xml:space="preserve">T.V. acumulada:  </w:t>
      </w:r>
      <w:r w:rsidR="00BE3C67" w:rsidRPr="00730583">
        <w:rPr>
          <w:position w:val="-34"/>
        </w:rPr>
        <w:object w:dxaOrig="4720" w:dyaOrig="780">
          <v:shape id="_x0000_i1040" type="#_x0000_t75" style="width:236.05pt;height:38.8pt" o:ole="">
            <v:imagedata r:id="rId37" o:title=""/>
          </v:shape>
          <o:OLEObject Type="Embed" ProgID="Equation.DSMT4" ShapeID="_x0000_i1040" DrawAspect="Content" ObjectID="_1505476382" r:id="rId38"/>
        </w:object>
      </w:r>
    </w:p>
    <w:p w:rsidR="008E38FF" w:rsidRDefault="008E38FF" w:rsidP="00CF6D70">
      <w:pPr>
        <w:spacing w:after="0"/>
      </w:pPr>
    </w:p>
    <w:p w:rsidR="00714737" w:rsidRPr="00714737" w:rsidRDefault="00714737" w:rsidP="00CF6D70">
      <w:pPr>
        <w:spacing w:after="0"/>
        <w:rPr>
          <w:b/>
        </w:rPr>
      </w:pPr>
      <w:r w:rsidRPr="00714737">
        <w:rPr>
          <w:b/>
        </w:rPr>
        <w:t>Índices complejos sin ponderar</w:t>
      </w:r>
    </w:p>
    <w:p w:rsidR="00714737" w:rsidRDefault="00714737" w:rsidP="007807CA">
      <w:pPr>
        <w:tabs>
          <w:tab w:val="left" w:pos="4253"/>
        </w:tabs>
        <w:spacing w:after="220"/>
      </w:pPr>
      <w:r>
        <w:t xml:space="preserve">Media aritmética: </w:t>
      </w:r>
      <w:r w:rsidR="00DD3A82" w:rsidRPr="00DB6E39">
        <w:rPr>
          <w:position w:val="-24"/>
        </w:rPr>
        <w:object w:dxaOrig="1340" w:dyaOrig="960">
          <v:shape id="_x0000_i1041" type="#_x0000_t75" style="width:67pt;height:48.2pt" o:ole="">
            <v:imagedata r:id="rId39" o:title=""/>
          </v:shape>
          <o:OLEObject Type="Embed" ProgID="Equation.DSMT4" ShapeID="_x0000_i1041" DrawAspect="Content" ObjectID="_1505476383" r:id="rId40"/>
        </w:object>
      </w:r>
      <w:r>
        <w:tab/>
        <w:t xml:space="preserve">Media agregada: </w:t>
      </w:r>
      <w:r w:rsidRPr="0026664E">
        <w:rPr>
          <w:position w:val="-60"/>
        </w:rPr>
        <w:object w:dxaOrig="2040" w:dyaOrig="1320">
          <v:shape id="_x0000_i1042" type="#_x0000_t75" style="width:102.05pt;height:65.75pt" o:ole="">
            <v:imagedata r:id="rId41" o:title=""/>
          </v:shape>
          <o:OLEObject Type="Embed" ProgID="Equation.DSMT4" ShapeID="_x0000_i1042" DrawAspect="Content" ObjectID="_1505476384" r:id="rId42"/>
        </w:object>
      </w:r>
    </w:p>
    <w:p w:rsidR="00B731D7" w:rsidRPr="00714737" w:rsidRDefault="00B731D7" w:rsidP="00B731D7">
      <w:pPr>
        <w:spacing w:after="0"/>
        <w:rPr>
          <w:b/>
        </w:rPr>
      </w:pPr>
      <w:r w:rsidRPr="00714737">
        <w:rPr>
          <w:b/>
        </w:rPr>
        <w:t xml:space="preserve">Índices complejos </w:t>
      </w:r>
      <w:r>
        <w:rPr>
          <w:b/>
        </w:rPr>
        <w:t>ponderados</w:t>
      </w:r>
    </w:p>
    <w:p w:rsidR="00B731D7" w:rsidRDefault="00B731D7" w:rsidP="00B731D7">
      <w:pPr>
        <w:tabs>
          <w:tab w:val="left" w:pos="4253"/>
        </w:tabs>
        <w:spacing w:after="0"/>
      </w:pPr>
      <w:r>
        <w:t>Laspeyres de precios o cantidades:</w:t>
      </w:r>
      <w:r>
        <w:tab/>
        <w:t>Paasche de precios o cantidades:</w:t>
      </w:r>
    </w:p>
    <w:p w:rsidR="00B731D7" w:rsidRDefault="00B731D7" w:rsidP="00B731D7">
      <w:pPr>
        <w:tabs>
          <w:tab w:val="left" w:pos="4253"/>
        </w:tabs>
        <w:spacing w:after="0"/>
      </w:pPr>
      <w:r w:rsidRPr="00417117">
        <w:rPr>
          <w:position w:val="-60"/>
        </w:rPr>
        <w:object w:dxaOrig="3320" w:dyaOrig="1320">
          <v:shape id="_x0000_i1043" type="#_x0000_t75" style="width:165.9pt;height:65.75pt" o:ole="">
            <v:imagedata r:id="rId43" o:title=""/>
          </v:shape>
          <o:OLEObject Type="Embed" ProgID="Equation.DSMT4" ShapeID="_x0000_i1043" DrawAspect="Content" ObjectID="_1505476385" r:id="rId44"/>
        </w:object>
      </w:r>
      <w:r>
        <w:tab/>
      </w:r>
      <w:r w:rsidRPr="00417117">
        <w:rPr>
          <w:position w:val="-60"/>
        </w:rPr>
        <w:object w:dxaOrig="3220" w:dyaOrig="1320">
          <v:shape id="_x0000_i1044" type="#_x0000_t75" style="width:160.9pt;height:65.75pt" o:ole="">
            <v:imagedata r:id="rId45" o:title=""/>
          </v:shape>
          <o:OLEObject Type="Embed" ProgID="Equation.DSMT4" ShapeID="_x0000_i1044" DrawAspect="Content" ObjectID="_1505476386" r:id="rId46"/>
        </w:object>
      </w:r>
    </w:p>
    <w:p w:rsidR="00DD3A82" w:rsidRDefault="004F6659" w:rsidP="00B731D7">
      <w:pPr>
        <w:tabs>
          <w:tab w:val="left" w:pos="4253"/>
        </w:tabs>
        <w:spacing w:after="0"/>
      </w:pPr>
      <w:r>
        <w:t xml:space="preserve">↑ </w:t>
      </w:r>
      <w:r w:rsidR="00DD3A82">
        <w:t>Estos índices luego se multiplican por 100. (Está omitido para ahorrar espacio.)</w:t>
      </w:r>
    </w:p>
    <w:p w:rsidR="004F6659" w:rsidRDefault="004F6659" w:rsidP="00B731D7">
      <w:pPr>
        <w:tabs>
          <w:tab w:val="left" w:pos="4253"/>
        </w:tabs>
        <w:spacing w:after="0"/>
      </w:pPr>
      <w:r>
        <w:t xml:space="preserve">Índice de Fisher:  </w:t>
      </w:r>
      <w:r w:rsidRPr="004F6659">
        <w:rPr>
          <w:position w:val="-16"/>
        </w:rPr>
        <w:object w:dxaOrig="1340" w:dyaOrig="440">
          <v:shape id="_x0000_i1051" type="#_x0000_t75" style="width:67pt;height:21.9pt" o:ole="">
            <v:imagedata r:id="rId47" o:title=""/>
          </v:shape>
          <o:OLEObject Type="Embed" ProgID="Equation.DSMT4" ShapeID="_x0000_i1051" DrawAspect="Content" ObjectID="_1505476387" r:id="rId48"/>
        </w:object>
      </w:r>
    </w:p>
    <w:p w:rsidR="00B731D7" w:rsidRDefault="00B731D7" w:rsidP="00CF6D70">
      <w:pPr>
        <w:spacing w:after="0"/>
      </w:pPr>
    </w:p>
    <w:p w:rsidR="00B731D7" w:rsidRPr="00714737" w:rsidRDefault="00B731D7" w:rsidP="00B731D7">
      <w:pPr>
        <w:spacing w:after="0"/>
        <w:rPr>
          <w:b/>
        </w:rPr>
      </w:pPr>
      <w:r>
        <w:rPr>
          <w:b/>
        </w:rPr>
        <w:t>Análisis de datos ordinales</w:t>
      </w:r>
    </w:p>
    <w:p w:rsidR="00B731D7" w:rsidRDefault="00B731D7" w:rsidP="00CF6D70">
      <w:pPr>
        <w:spacing w:after="0"/>
      </w:pPr>
      <w:r>
        <w:t>Coeficiente de correlación por rangos de Spearman:</w:t>
      </w:r>
    </w:p>
    <w:p w:rsidR="00B731D7" w:rsidRDefault="00B731D7" w:rsidP="00CF6D70">
      <w:pPr>
        <w:spacing w:after="0"/>
      </w:pPr>
      <w:r w:rsidRPr="00537B3E">
        <w:rPr>
          <w:position w:val="-24"/>
        </w:rPr>
        <w:object w:dxaOrig="2200" w:dyaOrig="960">
          <v:shape id="_x0000_i1045" type="#_x0000_t75" style="width:110.2pt;height:48.2pt" o:ole="">
            <v:imagedata r:id="rId49" o:title=""/>
          </v:shape>
          <o:OLEObject Type="Embed" ProgID="Equation.DSMT4" ShapeID="_x0000_i1045" DrawAspect="Content" ObjectID="_1505476388" r:id="rId50"/>
        </w:object>
      </w:r>
    </w:p>
    <w:p w:rsidR="00B731D7" w:rsidRDefault="00B731D7" w:rsidP="00CF6D70">
      <w:pPr>
        <w:spacing w:after="0"/>
      </w:pPr>
    </w:p>
    <w:p w:rsidR="00B731D7" w:rsidRDefault="00B731D7" w:rsidP="00CF6D70">
      <w:pPr>
        <w:spacing w:after="0"/>
        <w:rPr>
          <w:b/>
        </w:rPr>
      </w:pPr>
      <w:r w:rsidRPr="00B731D7">
        <w:rPr>
          <w:b/>
        </w:rPr>
        <w:t>Análisis de datos nominales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7C409A" w:rsidTr="007C409A">
        <w:tc>
          <w:tcPr>
            <w:tcW w:w="4322" w:type="dxa"/>
          </w:tcPr>
          <w:p w:rsidR="007C409A" w:rsidRDefault="007C409A" w:rsidP="007C409A">
            <w:r>
              <w:t>Coeficiente de asociación H:</w:t>
            </w:r>
          </w:p>
          <w:p w:rsidR="007C409A" w:rsidRDefault="007C409A" w:rsidP="007C409A">
            <w:r w:rsidRPr="00ED1F98">
              <w:rPr>
                <w:position w:val="-24"/>
              </w:rPr>
              <w:object w:dxaOrig="2799" w:dyaOrig="620">
                <v:shape id="_x0000_i1046" type="#_x0000_t75" style="width:140.25pt;height:31.3pt" o:ole="">
                  <v:imagedata r:id="rId51" o:title=""/>
                </v:shape>
                <o:OLEObject Type="Embed" ProgID="Equation.DSMT4" ShapeID="_x0000_i1046" DrawAspect="Content" ObjectID="_1505476389" r:id="rId52"/>
              </w:object>
            </w:r>
            <w:r>
              <w:tab/>
            </w:r>
          </w:p>
        </w:tc>
        <w:tc>
          <w:tcPr>
            <w:tcW w:w="4322" w:type="dxa"/>
          </w:tcPr>
          <w:p w:rsidR="007C409A" w:rsidRDefault="007C409A" w:rsidP="007C409A">
            <w:r>
              <w:t>Tabla de valores esperados</w:t>
            </w:r>
            <w:r w:rsidR="00856742">
              <w:t xml:space="preserve"> (para </w:t>
            </w:r>
            <w:r w:rsidR="00856742" w:rsidRPr="00C77FB4">
              <w:t>χ</w:t>
            </w:r>
            <w:r w:rsidR="00856742" w:rsidRPr="00C77FB4">
              <w:rPr>
                <w:vertAlign w:val="superscript"/>
              </w:rPr>
              <w:t>2</w:t>
            </w:r>
            <w:r w:rsidR="00856742">
              <w:t>)</w:t>
            </w:r>
            <w:r>
              <w:t>:</w:t>
            </w:r>
          </w:p>
          <w:p w:rsidR="007C409A" w:rsidRDefault="007C409A" w:rsidP="007C409A">
            <w:r w:rsidRPr="00C04E62">
              <w:rPr>
                <w:position w:val="-24"/>
              </w:rPr>
              <w:object w:dxaOrig="1020" w:dyaOrig="660">
                <v:shape id="_x0000_i1047" type="#_x0000_t75" style="width:50.7pt;height:33.2pt" o:ole="">
                  <v:imagedata r:id="rId53" o:title=""/>
                </v:shape>
                <o:OLEObject Type="Embed" ProgID="Equation.DSMT4" ShapeID="_x0000_i1047" DrawAspect="Content" ObjectID="_1505476390" r:id="rId54"/>
              </w:object>
            </w:r>
          </w:p>
        </w:tc>
      </w:tr>
    </w:tbl>
    <w:p w:rsidR="00762DDF" w:rsidRPr="007C409A" w:rsidRDefault="00762DDF" w:rsidP="007C409A">
      <w:pPr>
        <w:spacing w:after="0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DC56F1" w:rsidTr="00DC56F1">
        <w:tc>
          <w:tcPr>
            <w:tcW w:w="4322" w:type="dxa"/>
          </w:tcPr>
          <w:p w:rsidR="00DC56F1" w:rsidRDefault="00DC56F1" w:rsidP="00DC56F1">
            <w:r>
              <w:t xml:space="preserve">Coeficiente de contingencia </w:t>
            </w:r>
            <w:r w:rsidRPr="00C77FB4">
              <w:t>χ</w:t>
            </w:r>
            <w:r w:rsidRPr="00C77FB4">
              <w:rPr>
                <w:vertAlign w:val="superscript"/>
              </w:rPr>
              <w:t>2</w:t>
            </w:r>
            <w:r>
              <w:t>:</w:t>
            </w:r>
          </w:p>
          <w:p w:rsidR="00DC56F1" w:rsidRDefault="00DC56F1" w:rsidP="00DC56F1">
            <w:r w:rsidRPr="00871A74">
              <w:rPr>
                <w:position w:val="-32"/>
              </w:rPr>
              <w:object w:dxaOrig="2140" w:dyaOrig="840">
                <v:shape id="_x0000_i1048" type="#_x0000_t75" style="width:107.05pt;height:41.95pt" o:ole="">
                  <v:imagedata r:id="rId55" o:title=""/>
                </v:shape>
                <o:OLEObject Type="Embed" ProgID="Equation.DSMT4" ShapeID="_x0000_i1048" DrawAspect="Content" ObjectID="_1505476391" r:id="rId56"/>
              </w:object>
            </w:r>
          </w:p>
        </w:tc>
        <w:tc>
          <w:tcPr>
            <w:tcW w:w="4322" w:type="dxa"/>
          </w:tcPr>
          <w:p w:rsidR="00DC56F1" w:rsidRDefault="00DC56F1" w:rsidP="00DC56F1">
            <w:r w:rsidRPr="00DC56F1">
              <w:t>Coeficiente de Tschuprow</w:t>
            </w:r>
            <w:r>
              <w:t>:</w:t>
            </w:r>
          </w:p>
          <w:p w:rsidR="00DC56F1" w:rsidRDefault="00DC56F1" w:rsidP="00DC56F1">
            <w:r w:rsidRPr="00A93D8E">
              <w:rPr>
                <w:position w:val="-38"/>
              </w:rPr>
              <w:object w:dxaOrig="2000" w:dyaOrig="800">
                <v:shape id="_x0000_i1049" type="#_x0000_t75" style="width:100.15pt;height:40.05pt" o:ole="">
                  <v:imagedata r:id="rId57" o:title=""/>
                </v:shape>
                <o:OLEObject Type="Embed" ProgID="Equation.DSMT4" ShapeID="_x0000_i1049" DrawAspect="Content" ObjectID="_1505476392" r:id="rId58"/>
              </w:object>
            </w:r>
          </w:p>
        </w:tc>
      </w:tr>
    </w:tbl>
    <w:p w:rsidR="00DC56F1" w:rsidRPr="00DC56F1" w:rsidRDefault="00DC56F1" w:rsidP="004F6659">
      <w:pPr>
        <w:spacing w:after="0"/>
      </w:pPr>
    </w:p>
    <w:sectPr w:rsidR="00DC56F1" w:rsidRPr="00DC56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07B"/>
    <w:rsid w:val="000F531F"/>
    <w:rsid w:val="00117245"/>
    <w:rsid w:val="00121B9A"/>
    <w:rsid w:val="00122BAD"/>
    <w:rsid w:val="0013135B"/>
    <w:rsid w:val="001E5543"/>
    <w:rsid w:val="001F49F4"/>
    <w:rsid w:val="0022431E"/>
    <w:rsid w:val="002A598C"/>
    <w:rsid w:val="00316AF9"/>
    <w:rsid w:val="003D3E9D"/>
    <w:rsid w:val="004F6659"/>
    <w:rsid w:val="00574724"/>
    <w:rsid w:val="005B6AFE"/>
    <w:rsid w:val="006063E9"/>
    <w:rsid w:val="0067241B"/>
    <w:rsid w:val="00685F8A"/>
    <w:rsid w:val="006A107B"/>
    <w:rsid w:val="006A74CA"/>
    <w:rsid w:val="00714737"/>
    <w:rsid w:val="00715099"/>
    <w:rsid w:val="00730583"/>
    <w:rsid w:val="00731668"/>
    <w:rsid w:val="00762DDF"/>
    <w:rsid w:val="007807CA"/>
    <w:rsid w:val="007B3BF2"/>
    <w:rsid w:val="007C409A"/>
    <w:rsid w:val="007D5F94"/>
    <w:rsid w:val="00856742"/>
    <w:rsid w:val="00861B16"/>
    <w:rsid w:val="00871A3D"/>
    <w:rsid w:val="00896658"/>
    <w:rsid w:val="008C612B"/>
    <w:rsid w:val="008E38FF"/>
    <w:rsid w:val="008F1197"/>
    <w:rsid w:val="009642CE"/>
    <w:rsid w:val="00974E8D"/>
    <w:rsid w:val="009C4AEE"/>
    <w:rsid w:val="00A11683"/>
    <w:rsid w:val="00A722AD"/>
    <w:rsid w:val="00B311EF"/>
    <w:rsid w:val="00B53199"/>
    <w:rsid w:val="00B7240A"/>
    <w:rsid w:val="00B731D7"/>
    <w:rsid w:val="00BC1A91"/>
    <w:rsid w:val="00BE1714"/>
    <w:rsid w:val="00BE1A60"/>
    <w:rsid w:val="00BE3C67"/>
    <w:rsid w:val="00BF5A92"/>
    <w:rsid w:val="00C3423F"/>
    <w:rsid w:val="00C765F3"/>
    <w:rsid w:val="00CB4F92"/>
    <w:rsid w:val="00CF6D70"/>
    <w:rsid w:val="00CF6EA9"/>
    <w:rsid w:val="00D974CA"/>
    <w:rsid w:val="00DA0680"/>
    <w:rsid w:val="00DA7B70"/>
    <w:rsid w:val="00DC56F1"/>
    <w:rsid w:val="00DD3A82"/>
    <w:rsid w:val="00E84310"/>
    <w:rsid w:val="00E85EA4"/>
    <w:rsid w:val="00EA1D79"/>
    <w:rsid w:val="00ED53EB"/>
    <w:rsid w:val="00EE43AC"/>
    <w:rsid w:val="00EF563C"/>
    <w:rsid w:val="00F12480"/>
    <w:rsid w:val="00FF1860"/>
    <w:rsid w:val="00F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F9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65F3"/>
    <w:pPr>
      <w:ind w:left="720"/>
      <w:contextualSpacing/>
    </w:pPr>
  </w:style>
  <w:style w:type="table" w:styleId="Tablaconcuadrcula">
    <w:name w:val="Table Grid"/>
    <w:basedOn w:val="Tablanormal"/>
    <w:uiPriority w:val="59"/>
    <w:rsid w:val="00DC5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F9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65F3"/>
    <w:pPr>
      <w:ind w:left="720"/>
      <w:contextualSpacing/>
    </w:pPr>
  </w:style>
  <w:style w:type="table" w:styleId="Tablaconcuadrcula">
    <w:name w:val="Table Grid"/>
    <w:basedOn w:val="Tablanormal"/>
    <w:uiPriority w:val="59"/>
    <w:rsid w:val="00DC5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2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Jaime</cp:lastModifiedBy>
  <cp:revision>65</cp:revision>
  <cp:lastPrinted>2014-11-18T00:22:00Z</cp:lastPrinted>
  <dcterms:created xsi:type="dcterms:W3CDTF">2014-11-16T00:18:00Z</dcterms:created>
  <dcterms:modified xsi:type="dcterms:W3CDTF">2015-10-04T14:05:00Z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